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75B" w:rsidRPr="005B175B" w:rsidRDefault="005B175B" w:rsidP="005B175B">
      <w:pPr>
        <w:spacing w:line="560" w:lineRule="exact"/>
        <w:jc w:val="center"/>
        <w:rPr>
          <w:rFonts w:hAnsi="宋体" w:cs="宋体" w:hint="eastAsia"/>
          <w:kern w:val="16"/>
          <w:sz w:val="32"/>
          <w:szCs w:val="32"/>
        </w:rPr>
      </w:pPr>
      <w:r w:rsidRPr="005B175B">
        <w:rPr>
          <w:rFonts w:hAnsi="宋体" w:cs="宋体" w:hint="eastAsia"/>
          <w:kern w:val="16"/>
          <w:sz w:val="32"/>
          <w:szCs w:val="32"/>
        </w:rPr>
        <w:t>技术规格书</w:t>
      </w:r>
    </w:p>
    <w:p w:rsidR="005B175B" w:rsidRDefault="005B175B" w:rsidP="005B175B">
      <w:pPr>
        <w:spacing w:line="560" w:lineRule="exact"/>
        <w:rPr>
          <w:rFonts w:hAnsi="宋体" w:cs="宋体" w:hint="eastAsia"/>
          <w:kern w:val="16"/>
          <w:sz w:val="22"/>
        </w:rPr>
      </w:pPr>
      <w:r>
        <w:rPr>
          <w:rFonts w:hAnsi="宋体" w:cs="宋体" w:hint="eastAsia"/>
          <w:kern w:val="16"/>
          <w:sz w:val="22"/>
        </w:rPr>
        <w:t>本技术要求是为抚顺石化公司催化剂厂重整催化剂生产线技术升级改造工程所需的粒料包装机而编制的，用于该项目中的物料称重与包装。</w:t>
      </w:r>
    </w:p>
    <w:p w:rsidR="005B175B" w:rsidRDefault="005B175B" w:rsidP="005B175B">
      <w:pPr>
        <w:spacing w:line="360" w:lineRule="auto"/>
        <w:ind w:firstLineChars="227" w:firstLine="499"/>
        <w:rPr>
          <w:rFonts w:hAnsi="宋体" w:cs="宋体" w:hint="eastAsia"/>
          <w:sz w:val="22"/>
          <w:szCs w:val="22"/>
        </w:rPr>
      </w:pPr>
      <w:r>
        <w:rPr>
          <w:rFonts w:hAnsi="宋体" w:cs="宋体" w:hint="eastAsia"/>
          <w:sz w:val="22"/>
          <w:szCs w:val="22"/>
        </w:rPr>
        <w:t>此文件是商务合同的附件。商务合同生效后此技术文件书同时生效,并与商务合同具有相同的法律效力。</w:t>
      </w:r>
    </w:p>
    <w:p w:rsidR="005B175B" w:rsidRDefault="005B175B" w:rsidP="005B175B">
      <w:pPr>
        <w:spacing w:line="360" w:lineRule="auto"/>
        <w:ind w:firstLineChars="227" w:firstLine="499"/>
        <w:rPr>
          <w:rFonts w:hAnsi="宋体" w:cs="宋体" w:hint="eastAsia"/>
          <w:sz w:val="22"/>
          <w:szCs w:val="22"/>
        </w:rPr>
      </w:pPr>
    </w:p>
    <w:p w:rsidR="005B175B" w:rsidRDefault="005B175B" w:rsidP="005B175B">
      <w:pPr>
        <w:pStyle w:val="a5"/>
        <w:tabs>
          <w:tab w:val="left" w:pos="8460"/>
        </w:tabs>
        <w:spacing w:line="360" w:lineRule="auto"/>
        <w:rPr>
          <w:rFonts w:ascii="宋体" w:hAnsi="宋体" w:cs="宋体" w:hint="eastAsia"/>
          <w:b/>
        </w:rPr>
      </w:pPr>
      <w:bookmarkStart w:id="0" w:name="_Toc118270723"/>
      <w:bookmarkStart w:id="1" w:name="_Toc142478523"/>
      <w:r>
        <w:rPr>
          <w:rFonts w:ascii="宋体" w:hAnsi="宋体" w:cs="宋体" w:hint="eastAsia"/>
          <w:b/>
        </w:rPr>
        <w:t>1.0 总则</w:t>
      </w:r>
      <w:bookmarkEnd w:id="0"/>
      <w:bookmarkEnd w:id="1"/>
      <w:r>
        <w:rPr>
          <w:rFonts w:ascii="宋体" w:hAnsi="宋体" w:cs="宋体" w:hint="eastAsia"/>
          <w:b/>
        </w:rPr>
        <w:t xml:space="preserve">  </w:t>
      </w:r>
    </w:p>
    <w:p w:rsidR="005B175B" w:rsidRDefault="005B175B" w:rsidP="005B175B">
      <w:pPr>
        <w:numPr>
          <w:ilvl w:val="1"/>
          <w:numId w:val="1"/>
        </w:numPr>
        <w:tabs>
          <w:tab w:val="clear" w:pos="1440"/>
          <w:tab w:val="left" w:pos="567"/>
          <w:tab w:val="left" w:pos="7282"/>
          <w:tab w:val="left" w:pos="7642"/>
          <w:tab w:val="left" w:pos="8002"/>
          <w:tab w:val="left" w:pos="8362"/>
        </w:tabs>
        <w:autoSpaceDE/>
        <w:autoSpaceDN/>
        <w:adjustRightInd/>
        <w:spacing w:line="360" w:lineRule="auto"/>
        <w:ind w:left="0" w:firstLine="0"/>
        <w:jc w:val="both"/>
        <w:rPr>
          <w:rFonts w:hAnsi="宋体" w:cs="宋体" w:hint="eastAsia"/>
          <w:kern w:val="16"/>
          <w:sz w:val="22"/>
        </w:rPr>
      </w:pPr>
      <w:r>
        <w:rPr>
          <w:rFonts w:hAnsi="宋体" w:cs="宋体" w:hint="eastAsia"/>
          <w:kern w:val="16"/>
          <w:sz w:val="22"/>
        </w:rPr>
        <w:t>本技术要求提出的是该设备的最低限度要求，并未对一切细节做出规定，也未充分引述有关标准和规范的条文。卖方保证提供符合本技术文件书和国家标准、相关国际行业标准要求的全套优质产品及相应的服务。对国家有关安全、质量、环保等强制性标准，均满足其要求。本技术文件所引用的标准如与卖方执行的标准不一致时，按最严格的标准执行。如果本技术文件与现行使用的有关国家标准以及部颁标准有明显抵触的条文，卖方应及时书面通知买方共同协商解决，并以最新标准的版本为准。标准之间有抵触时，按最严格标准执行。</w:t>
      </w:r>
    </w:p>
    <w:p w:rsidR="005B175B" w:rsidRDefault="005B175B" w:rsidP="005B175B">
      <w:pPr>
        <w:numPr>
          <w:ilvl w:val="1"/>
          <w:numId w:val="1"/>
        </w:numPr>
        <w:tabs>
          <w:tab w:val="clear" w:pos="1440"/>
          <w:tab w:val="left" w:pos="567"/>
          <w:tab w:val="left" w:pos="7282"/>
          <w:tab w:val="left" w:pos="7642"/>
          <w:tab w:val="left" w:pos="8002"/>
          <w:tab w:val="left" w:pos="8362"/>
        </w:tabs>
        <w:autoSpaceDE/>
        <w:autoSpaceDN/>
        <w:adjustRightInd/>
        <w:spacing w:line="360" w:lineRule="auto"/>
        <w:ind w:left="0" w:firstLine="0"/>
        <w:jc w:val="both"/>
        <w:rPr>
          <w:rFonts w:hAnsi="宋体" w:cs="宋体" w:hint="eastAsia"/>
          <w:kern w:val="16"/>
          <w:sz w:val="22"/>
        </w:rPr>
      </w:pPr>
      <w:r>
        <w:rPr>
          <w:rFonts w:hAnsi="宋体" w:cs="宋体" w:hint="eastAsia"/>
          <w:kern w:val="16"/>
          <w:sz w:val="22"/>
        </w:rPr>
        <w:t>卖方保证所提供的所有设备及部件均为全新、完整、技术先进、质量可靠、布置合理，提供的系统应是标准的成熟产品，并能满足人身安全、劳动保护和买方当地环境保护条件。</w:t>
      </w:r>
    </w:p>
    <w:p w:rsidR="005B175B" w:rsidRDefault="005B175B" w:rsidP="005B175B">
      <w:pPr>
        <w:numPr>
          <w:ilvl w:val="1"/>
          <w:numId w:val="1"/>
        </w:numPr>
        <w:tabs>
          <w:tab w:val="clear" w:pos="1440"/>
          <w:tab w:val="left" w:pos="567"/>
          <w:tab w:val="left" w:pos="7282"/>
          <w:tab w:val="left" w:pos="7642"/>
          <w:tab w:val="left" w:pos="8002"/>
          <w:tab w:val="left" w:pos="8362"/>
        </w:tabs>
        <w:autoSpaceDE/>
        <w:autoSpaceDN/>
        <w:adjustRightInd/>
        <w:spacing w:line="360" w:lineRule="auto"/>
        <w:ind w:left="0" w:firstLine="0"/>
        <w:jc w:val="both"/>
        <w:rPr>
          <w:rFonts w:hAnsi="宋体" w:cs="宋体" w:hint="eastAsia"/>
          <w:kern w:val="16"/>
          <w:sz w:val="22"/>
        </w:rPr>
      </w:pPr>
      <w:r>
        <w:rPr>
          <w:rFonts w:hAnsi="宋体" w:cs="宋体" w:hint="eastAsia"/>
          <w:kern w:val="16"/>
          <w:sz w:val="22"/>
        </w:rPr>
        <w:t>卖方保证所供同型号设备使用的零件或组件具有良好的互换性。</w:t>
      </w:r>
    </w:p>
    <w:p w:rsidR="005B175B" w:rsidRDefault="005B175B" w:rsidP="005B175B">
      <w:pPr>
        <w:numPr>
          <w:ilvl w:val="1"/>
          <w:numId w:val="1"/>
        </w:numPr>
        <w:tabs>
          <w:tab w:val="clear" w:pos="1440"/>
          <w:tab w:val="num" w:pos="567"/>
        </w:tabs>
        <w:autoSpaceDE/>
        <w:autoSpaceDN/>
        <w:adjustRightInd/>
        <w:spacing w:line="360" w:lineRule="auto"/>
        <w:ind w:left="0" w:firstLine="0"/>
        <w:jc w:val="both"/>
        <w:rPr>
          <w:rFonts w:hAnsi="宋体" w:cs="宋体" w:hint="eastAsia"/>
          <w:sz w:val="22"/>
          <w:szCs w:val="22"/>
        </w:rPr>
      </w:pPr>
      <w:r>
        <w:rPr>
          <w:rFonts w:hAnsi="宋体" w:cs="宋体" w:hint="eastAsia"/>
          <w:kern w:val="16"/>
          <w:sz w:val="22"/>
          <w:szCs w:val="22"/>
        </w:rPr>
        <w:t>本文件书所使用的标准如与卖方所执行的标准发生矛盾时，按最新标准执行。</w:t>
      </w:r>
      <w:bookmarkStart w:id="2" w:name="_Toc142478524"/>
    </w:p>
    <w:p w:rsidR="005B175B" w:rsidRDefault="005B175B" w:rsidP="005B175B">
      <w:pPr>
        <w:spacing w:line="360" w:lineRule="auto"/>
        <w:rPr>
          <w:rFonts w:hAnsi="宋体" w:cs="宋体" w:hint="eastAsia"/>
          <w:kern w:val="16"/>
          <w:sz w:val="22"/>
          <w:szCs w:val="22"/>
        </w:rPr>
      </w:pPr>
      <w:r>
        <w:rPr>
          <w:rFonts w:hAnsi="宋体" w:cs="宋体" w:hint="eastAsia"/>
          <w:kern w:val="16"/>
          <w:sz w:val="22"/>
          <w:szCs w:val="22"/>
        </w:rPr>
        <w:t xml:space="preserve">    GB 14249.1-1993 《电子衡器安全要求》</w:t>
      </w:r>
    </w:p>
    <w:p w:rsidR="005B175B" w:rsidRDefault="005B175B" w:rsidP="005B175B">
      <w:pPr>
        <w:spacing w:line="360" w:lineRule="auto"/>
        <w:rPr>
          <w:rFonts w:hAnsi="宋体" w:cs="宋体" w:hint="eastAsia"/>
          <w:kern w:val="16"/>
          <w:sz w:val="22"/>
          <w:szCs w:val="22"/>
        </w:rPr>
      </w:pPr>
      <w:r>
        <w:rPr>
          <w:rFonts w:hAnsi="宋体" w:cs="宋体" w:hint="eastAsia"/>
          <w:kern w:val="16"/>
          <w:sz w:val="22"/>
          <w:szCs w:val="22"/>
        </w:rPr>
        <w:t xml:space="preserve">    GB/T 7551-2008  《称重传感器》</w:t>
      </w:r>
    </w:p>
    <w:p w:rsidR="005B175B" w:rsidRDefault="005B175B" w:rsidP="005B175B">
      <w:pPr>
        <w:spacing w:line="360" w:lineRule="auto"/>
        <w:rPr>
          <w:rFonts w:hAnsi="宋体" w:cs="宋体" w:hint="eastAsia"/>
          <w:kern w:val="16"/>
          <w:sz w:val="22"/>
          <w:szCs w:val="22"/>
        </w:rPr>
      </w:pPr>
      <w:r>
        <w:rPr>
          <w:rFonts w:hAnsi="宋体" w:cs="宋体" w:hint="eastAsia"/>
          <w:kern w:val="16"/>
          <w:sz w:val="22"/>
          <w:szCs w:val="22"/>
        </w:rPr>
        <w:t xml:space="preserve">    JJG  564-2002   《重力式自动装料衡器（定量自动衡器）检定规程》</w:t>
      </w:r>
    </w:p>
    <w:p w:rsidR="005B175B" w:rsidRDefault="005B175B" w:rsidP="005B175B">
      <w:pPr>
        <w:spacing w:line="360" w:lineRule="auto"/>
        <w:rPr>
          <w:rFonts w:hAnsi="宋体" w:cs="宋体" w:hint="eastAsia"/>
          <w:kern w:val="16"/>
          <w:sz w:val="22"/>
          <w:szCs w:val="22"/>
        </w:rPr>
      </w:pPr>
      <w:r>
        <w:rPr>
          <w:rFonts w:hAnsi="宋体" w:cs="宋体" w:hint="eastAsia"/>
          <w:kern w:val="16"/>
          <w:sz w:val="22"/>
          <w:szCs w:val="22"/>
        </w:rPr>
        <w:t xml:space="preserve">    JJF  1033-2016  《计量标准考核规范》</w:t>
      </w:r>
    </w:p>
    <w:p w:rsidR="005B175B" w:rsidRDefault="005B175B" w:rsidP="005B175B">
      <w:pPr>
        <w:spacing w:line="360" w:lineRule="auto"/>
        <w:rPr>
          <w:rFonts w:hAnsi="宋体" w:cs="宋体" w:hint="eastAsia"/>
          <w:kern w:val="16"/>
          <w:sz w:val="22"/>
          <w:szCs w:val="22"/>
        </w:rPr>
      </w:pPr>
      <w:r>
        <w:rPr>
          <w:rFonts w:hAnsi="宋体" w:cs="宋体" w:hint="eastAsia"/>
          <w:kern w:val="16"/>
          <w:sz w:val="22"/>
          <w:szCs w:val="22"/>
        </w:rPr>
        <w:t xml:space="preserve">    JJF  1070-2005  《定量包装商品净含量计量检验规则》</w:t>
      </w:r>
    </w:p>
    <w:p w:rsidR="005B175B" w:rsidRDefault="005B175B" w:rsidP="005B175B">
      <w:pPr>
        <w:tabs>
          <w:tab w:val="left" w:pos="529"/>
        </w:tabs>
        <w:spacing w:line="360" w:lineRule="auto"/>
        <w:rPr>
          <w:rFonts w:hAnsi="宋体" w:cs="宋体" w:hint="eastAsia"/>
          <w:kern w:val="16"/>
          <w:sz w:val="22"/>
          <w:szCs w:val="22"/>
        </w:rPr>
      </w:pPr>
      <w:r>
        <w:rPr>
          <w:rFonts w:hAnsi="宋体" w:cs="宋体" w:hint="eastAsia"/>
          <w:kern w:val="16"/>
          <w:sz w:val="22"/>
          <w:szCs w:val="22"/>
        </w:rPr>
        <w:t xml:space="preserve">    GB50254-96      《电气装置安装工程低压电气施工及验收规范》</w:t>
      </w:r>
    </w:p>
    <w:p w:rsidR="005B175B" w:rsidRDefault="005B175B" w:rsidP="005B175B">
      <w:pPr>
        <w:spacing w:line="360" w:lineRule="auto"/>
        <w:ind w:firstLineChars="200" w:firstLine="440"/>
        <w:rPr>
          <w:rFonts w:hAnsi="宋体" w:cs="宋体" w:hint="eastAsia"/>
          <w:kern w:val="16"/>
          <w:sz w:val="22"/>
          <w:szCs w:val="22"/>
        </w:rPr>
      </w:pPr>
      <w:r>
        <w:rPr>
          <w:rFonts w:hAnsi="宋体" w:cs="宋体" w:hint="eastAsia"/>
          <w:kern w:val="16"/>
          <w:sz w:val="22"/>
          <w:szCs w:val="22"/>
        </w:rPr>
        <w:t>GB755-2008      《电机基本技术要求》</w:t>
      </w:r>
    </w:p>
    <w:p w:rsidR="005B175B" w:rsidRDefault="005B175B" w:rsidP="005B175B">
      <w:pPr>
        <w:spacing w:line="360" w:lineRule="auto"/>
        <w:ind w:firstLineChars="200" w:firstLine="440"/>
        <w:rPr>
          <w:rFonts w:hAnsi="宋体" w:cs="宋体" w:hint="eastAsia"/>
          <w:kern w:val="16"/>
          <w:sz w:val="22"/>
          <w:szCs w:val="22"/>
        </w:rPr>
      </w:pPr>
    </w:p>
    <w:p w:rsidR="005B175B" w:rsidRDefault="005B175B" w:rsidP="005B175B">
      <w:pPr>
        <w:pStyle w:val="a5"/>
        <w:tabs>
          <w:tab w:val="left" w:pos="8460"/>
        </w:tabs>
        <w:spacing w:line="360" w:lineRule="auto"/>
        <w:rPr>
          <w:rFonts w:ascii="宋体" w:hAnsi="宋体" w:cs="宋体" w:hint="eastAsia"/>
          <w:b/>
        </w:rPr>
      </w:pPr>
      <w:r>
        <w:rPr>
          <w:rFonts w:ascii="宋体" w:hAnsi="宋体" w:cs="宋体" w:hint="eastAsia"/>
          <w:b/>
        </w:rPr>
        <w:t>2.0 设计基础数据</w:t>
      </w:r>
      <w:bookmarkEnd w:id="2"/>
    </w:p>
    <w:p w:rsidR="005B175B" w:rsidRDefault="005B175B" w:rsidP="005B175B">
      <w:pPr>
        <w:rPr>
          <w:rFonts w:hAnsi="宋体" w:cs="宋体" w:hint="eastAsia"/>
          <w:kern w:val="16"/>
          <w:sz w:val="22"/>
        </w:rPr>
      </w:pPr>
      <w:bookmarkStart w:id="3" w:name="_Toc408978840"/>
      <w:bookmarkStart w:id="4" w:name="_Toc117154517"/>
      <w:bookmarkStart w:id="5" w:name="_Toc142478525"/>
      <w:r>
        <w:rPr>
          <w:rFonts w:hAnsi="宋体" w:cs="宋体" w:hint="eastAsia"/>
          <w:kern w:val="16"/>
          <w:sz w:val="22"/>
        </w:rPr>
        <w:t>2.1 气象条件</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141"/>
        <w:gridCol w:w="1459"/>
        <w:gridCol w:w="1346"/>
        <w:gridCol w:w="1190"/>
      </w:tblGrid>
      <w:tr w:rsidR="005B175B" w:rsidTr="00CE3ED0">
        <w:tc>
          <w:tcPr>
            <w:tcW w:w="708" w:type="dxa"/>
            <w:vAlign w:val="center"/>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lastRenderedPageBreak/>
              <w:t>序号</w:t>
            </w: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条件</w:t>
            </w:r>
          </w:p>
        </w:tc>
        <w:tc>
          <w:tcPr>
            <w:tcW w:w="1459"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单位</w:t>
            </w: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数值</w:t>
            </w:r>
          </w:p>
        </w:tc>
        <w:tc>
          <w:tcPr>
            <w:tcW w:w="1190"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备注</w:t>
            </w:r>
          </w:p>
        </w:tc>
      </w:tr>
      <w:tr w:rsidR="005B175B" w:rsidTr="00CE3ED0">
        <w:tc>
          <w:tcPr>
            <w:tcW w:w="708" w:type="dxa"/>
            <w:vMerge w:val="restart"/>
            <w:vAlign w:val="center"/>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w:t>
            </w: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温度</w:t>
            </w:r>
          </w:p>
        </w:tc>
        <w:tc>
          <w:tcPr>
            <w:tcW w:w="1459" w:type="dxa"/>
            <w:vMerge w:val="restart"/>
          </w:tcPr>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w:t>
            </w:r>
          </w:p>
        </w:tc>
        <w:tc>
          <w:tcPr>
            <w:tcW w:w="1346" w:type="dxa"/>
          </w:tcPr>
          <w:p w:rsidR="005B175B" w:rsidRDefault="005B175B" w:rsidP="00CE3ED0">
            <w:pPr>
              <w:spacing w:line="240" w:lineRule="atLeast"/>
              <w:jc w:val="center"/>
              <w:textAlignment w:val="center"/>
              <w:rPr>
                <w:rFonts w:hAnsi="宋体" w:cs="宋体" w:hint="eastAsia"/>
                <w:kern w:val="16"/>
                <w:szCs w:val="21"/>
              </w:rPr>
            </w:pP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年平均温度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6.8</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极端最高温度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37.7</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极端最低温度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-37.3</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最热月最高平均温度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23.7</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最冷月平均温度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-13.8</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年最热月3天平均气温</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29.6</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年连续5天最冷日平均气温</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-15.2</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年连续5天最冷日最低气温</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-32.8</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历年最低月平均温度</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-19.7</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restart"/>
            <w:vAlign w:val="center"/>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2</w:t>
            </w: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大气压力</w:t>
            </w:r>
          </w:p>
        </w:tc>
        <w:tc>
          <w:tcPr>
            <w:tcW w:w="1459" w:type="dxa"/>
            <w:vMerge w:val="restart"/>
          </w:tcPr>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proofErr w:type="spellStart"/>
            <w:r>
              <w:rPr>
                <w:rFonts w:hAnsi="宋体" w:cs="宋体" w:hint="eastAsia"/>
                <w:kern w:val="16"/>
                <w:szCs w:val="21"/>
              </w:rPr>
              <w:t>kPa</w:t>
            </w:r>
            <w:proofErr w:type="spellEnd"/>
          </w:p>
        </w:tc>
        <w:tc>
          <w:tcPr>
            <w:tcW w:w="1346" w:type="dxa"/>
          </w:tcPr>
          <w:p w:rsidR="005B175B" w:rsidRDefault="005B175B" w:rsidP="00CE3ED0">
            <w:pPr>
              <w:spacing w:line="240" w:lineRule="atLeast"/>
              <w:jc w:val="center"/>
              <w:textAlignment w:val="center"/>
              <w:rPr>
                <w:rFonts w:hAnsi="宋体" w:cs="宋体" w:hint="eastAsia"/>
                <w:kern w:val="16"/>
                <w:szCs w:val="21"/>
              </w:rPr>
            </w:pP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最高绝对大气压</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103.36</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最低绝对大气压</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97.05</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月平均最高大气压</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101.84</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月平均最低大气压</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98.63</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年平均大气压</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100.22</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极端最高大气压（冬季）</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103.36</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kern w:val="16"/>
                <w:szCs w:val="21"/>
              </w:rPr>
              <w:t>极端最低大气压（夏季）</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97.2</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restart"/>
            <w:vAlign w:val="center"/>
          </w:tcPr>
          <w:p w:rsidR="005B175B" w:rsidRDefault="005B175B" w:rsidP="00CE3ED0">
            <w:pPr>
              <w:spacing w:line="240" w:lineRule="atLeast"/>
              <w:jc w:val="center"/>
              <w:textAlignment w:val="center"/>
              <w:rPr>
                <w:rFonts w:hAnsi="宋体" w:cs="宋体" w:hint="eastAsia"/>
                <w:kern w:val="16"/>
                <w:szCs w:val="21"/>
              </w:rPr>
            </w:pPr>
          </w:p>
          <w:p w:rsidR="005B175B" w:rsidRDefault="005B175B" w:rsidP="00CE3ED0">
            <w:pPr>
              <w:spacing w:line="240" w:lineRule="atLeast"/>
              <w:jc w:val="center"/>
              <w:textAlignment w:val="center"/>
              <w:rPr>
                <w:rFonts w:hAnsi="宋体" w:cs="宋体" w:hint="eastAsia"/>
                <w:kern w:val="16"/>
                <w:szCs w:val="21"/>
              </w:rPr>
            </w:pPr>
            <w:r>
              <w:rPr>
                <w:rFonts w:hAnsi="宋体" w:cs="宋体" w:hint="eastAsia"/>
                <w:kern w:val="16"/>
                <w:szCs w:val="21"/>
              </w:rPr>
              <w:t>3</w:t>
            </w: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szCs w:val="21"/>
              </w:rPr>
              <w:t>大气湿度</w:t>
            </w:r>
          </w:p>
        </w:tc>
        <w:tc>
          <w:tcPr>
            <w:tcW w:w="1459" w:type="dxa"/>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spacing w:line="240" w:lineRule="atLeast"/>
              <w:jc w:val="center"/>
              <w:textAlignment w:val="center"/>
              <w:rPr>
                <w:rFonts w:hAnsi="宋体" w:cs="宋体" w:hint="eastAsia"/>
                <w:kern w:val="16"/>
                <w:szCs w:val="21"/>
              </w:rPr>
            </w:pP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szCs w:val="21"/>
              </w:rPr>
              <w:t>年平均相对湿度</w:t>
            </w:r>
          </w:p>
        </w:tc>
        <w:tc>
          <w:tcPr>
            <w:tcW w:w="1459"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szCs w:val="21"/>
              </w:rPr>
              <w:t>%</w:t>
            </w:r>
          </w:p>
        </w:tc>
        <w:tc>
          <w:tcPr>
            <w:tcW w:w="1346" w:type="dxa"/>
          </w:tcPr>
          <w:p w:rsidR="005B175B" w:rsidRDefault="005B175B" w:rsidP="00CE3ED0">
            <w:pPr>
              <w:spacing w:line="240" w:lineRule="atLeast"/>
              <w:jc w:val="center"/>
              <w:textAlignment w:val="center"/>
              <w:rPr>
                <w:rFonts w:hAnsi="宋体" w:cs="宋体" w:hint="eastAsia"/>
                <w:kern w:val="16"/>
                <w:szCs w:val="21"/>
              </w:rPr>
            </w:pPr>
            <w:r>
              <w:rPr>
                <w:rFonts w:hAnsi="宋体" w:cs="宋体" w:hint="eastAsia"/>
                <w:szCs w:val="21"/>
              </w:rPr>
              <w:t>68</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vAlign w:val="center"/>
          </w:tcPr>
          <w:p w:rsidR="005B175B" w:rsidRDefault="005B175B" w:rsidP="00CE3ED0">
            <w:pPr>
              <w:spacing w:line="240" w:lineRule="atLeast"/>
              <w:textAlignment w:val="center"/>
              <w:rPr>
                <w:rFonts w:hAnsi="宋体" w:cs="宋体" w:hint="eastAsia"/>
                <w:kern w:val="16"/>
                <w:szCs w:val="21"/>
              </w:rPr>
            </w:pPr>
            <w:r>
              <w:rPr>
                <w:rFonts w:hAnsi="宋体" w:cs="宋体" w:hint="eastAsia"/>
                <w:szCs w:val="21"/>
              </w:rPr>
              <w:t>年平均绝对湿度</w:t>
            </w:r>
          </w:p>
        </w:tc>
        <w:tc>
          <w:tcPr>
            <w:tcW w:w="1459" w:type="dxa"/>
          </w:tcPr>
          <w:p w:rsidR="005B175B" w:rsidRDefault="005B175B" w:rsidP="00CE3ED0">
            <w:pPr>
              <w:pStyle w:val="a5"/>
              <w:jc w:val="center"/>
              <w:rPr>
                <w:rFonts w:ascii="宋体" w:hAnsi="宋体" w:cs="宋体" w:hint="eastAsia"/>
                <w:sz w:val="21"/>
                <w:szCs w:val="21"/>
              </w:rPr>
            </w:pPr>
            <w:proofErr w:type="spellStart"/>
            <w:r>
              <w:rPr>
                <w:rFonts w:ascii="宋体" w:hAnsi="宋体" w:cs="宋体" w:hint="eastAsia"/>
                <w:sz w:val="21"/>
                <w:szCs w:val="21"/>
              </w:rPr>
              <w:t>kPa</w:t>
            </w:r>
            <w:proofErr w:type="spellEnd"/>
            <w:r>
              <w:rPr>
                <w:rFonts w:ascii="宋体" w:hAnsi="宋体" w:cs="宋体" w:hint="eastAsia"/>
                <w:sz w:val="21"/>
                <w:szCs w:val="21"/>
              </w:rPr>
              <w:t xml:space="preserve"> </w:t>
            </w: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0.94 </w:t>
            </w:r>
          </w:p>
        </w:tc>
        <w:tc>
          <w:tcPr>
            <w:tcW w:w="1190" w:type="dxa"/>
          </w:tcPr>
          <w:p w:rsidR="005B175B" w:rsidRDefault="005B175B" w:rsidP="00CE3ED0">
            <w:pPr>
              <w:pStyle w:val="a5"/>
              <w:jc w:val="center"/>
              <w:rPr>
                <w:rFonts w:ascii="宋体" w:hAnsi="宋体" w:cs="宋体" w:hint="eastAsia"/>
                <w:sz w:val="21"/>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 xml:space="preserve">最热月份平均相对湿度(7月) </w:t>
            </w:r>
          </w:p>
        </w:tc>
        <w:tc>
          <w:tcPr>
            <w:tcW w:w="1459" w:type="dxa"/>
            <w:vMerge w:val="restart"/>
          </w:tcPr>
          <w:p w:rsidR="005B175B" w:rsidRDefault="005B175B" w:rsidP="00CE3ED0">
            <w:pPr>
              <w:spacing w:line="240" w:lineRule="atLeast"/>
              <w:jc w:val="center"/>
              <w:textAlignment w:val="center"/>
              <w:rPr>
                <w:rFonts w:hAnsi="宋体" w:cs="宋体" w:hint="eastAsia"/>
                <w:szCs w:val="21"/>
              </w:rPr>
            </w:pPr>
          </w:p>
          <w:p w:rsidR="005B175B" w:rsidRDefault="005B175B" w:rsidP="00CE3ED0">
            <w:pPr>
              <w:spacing w:line="240" w:lineRule="atLeast"/>
              <w:jc w:val="center"/>
              <w:textAlignment w:val="center"/>
              <w:rPr>
                <w:rFonts w:hAnsi="宋体" w:cs="宋体" w:hint="eastAsia"/>
                <w:szCs w:val="21"/>
              </w:rPr>
            </w:pPr>
          </w:p>
          <w:p w:rsidR="005B175B" w:rsidRDefault="005B175B" w:rsidP="00CE3ED0">
            <w:pPr>
              <w:spacing w:line="240" w:lineRule="atLeast"/>
              <w:jc w:val="center"/>
              <w:textAlignment w:val="center"/>
              <w:rPr>
                <w:rFonts w:hAnsi="宋体" w:cs="宋体" w:hint="eastAsia"/>
                <w:szCs w:val="21"/>
              </w:rPr>
            </w:pPr>
          </w:p>
          <w:p w:rsidR="005B175B" w:rsidRDefault="005B175B" w:rsidP="00CE3ED0">
            <w:pPr>
              <w:spacing w:line="240" w:lineRule="atLeast"/>
              <w:jc w:val="center"/>
              <w:textAlignment w:val="center"/>
              <w:rPr>
                <w:rFonts w:hAnsi="宋体" w:cs="宋体" w:hint="eastAsia"/>
                <w:szCs w:val="21"/>
              </w:rPr>
            </w:pPr>
            <w:r>
              <w:rPr>
                <w:rFonts w:hAnsi="宋体" w:cs="宋体" w:hint="eastAsia"/>
                <w:szCs w:val="21"/>
              </w:rPr>
              <w:t>%</w:t>
            </w:r>
          </w:p>
          <w:p w:rsidR="005B175B" w:rsidRDefault="005B175B" w:rsidP="00CE3ED0">
            <w:pPr>
              <w:spacing w:line="240" w:lineRule="atLeast"/>
              <w:jc w:val="center"/>
              <w:textAlignment w:val="center"/>
              <w:rPr>
                <w:rFonts w:hAnsi="宋体" w:cs="宋体" w:hint="eastAsia"/>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81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 xml:space="preserve">最冷月份平均相对湿度(l月) </w:t>
            </w:r>
          </w:p>
        </w:tc>
        <w:tc>
          <w:tcPr>
            <w:tcW w:w="1459" w:type="dxa"/>
            <w:vMerge/>
          </w:tcPr>
          <w:p w:rsidR="005B175B" w:rsidRDefault="005B175B" w:rsidP="00CE3ED0">
            <w:pPr>
              <w:spacing w:line="240" w:lineRule="atLeast"/>
              <w:jc w:val="center"/>
              <w:textAlignment w:val="center"/>
              <w:rPr>
                <w:rFonts w:hAnsi="宋体" w:cs="宋体" w:hint="eastAsia"/>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55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 xml:space="preserve">月均最小相对湿度 </w:t>
            </w:r>
          </w:p>
        </w:tc>
        <w:tc>
          <w:tcPr>
            <w:tcW w:w="1459" w:type="dxa"/>
            <w:vMerge/>
          </w:tcPr>
          <w:p w:rsidR="005B175B" w:rsidRDefault="005B175B" w:rsidP="00CE3ED0">
            <w:pPr>
              <w:spacing w:line="240" w:lineRule="atLeast"/>
              <w:jc w:val="center"/>
              <w:textAlignment w:val="center"/>
              <w:rPr>
                <w:rFonts w:hAnsi="宋体" w:cs="宋体" w:hint="eastAsia"/>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42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 xml:space="preserve">月均最大相对湿度 </w:t>
            </w:r>
          </w:p>
        </w:tc>
        <w:tc>
          <w:tcPr>
            <w:tcW w:w="1459" w:type="dxa"/>
            <w:vMerge/>
          </w:tcPr>
          <w:p w:rsidR="005B175B" w:rsidRDefault="005B175B" w:rsidP="00CE3ED0">
            <w:pPr>
              <w:spacing w:line="240" w:lineRule="atLeast"/>
              <w:jc w:val="center"/>
              <w:textAlignment w:val="center"/>
              <w:rPr>
                <w:rFonts w:hAnsi="宋体" w:cs="宋体" w:hint="eastAsia"/>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87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 xml:space="preserve">月平均最高相对湿度(8月) </w:t>
            </w:r>
          </w:p>
        </w:tc>
        <w:tc>
          <w:tcPr>
            <w:tcW w:w="1459" w:type="dxa"/>
            <w:vMerge/>
          </w:tcPr>
          <w:p w:rsidR="005B175B" w:rsidRDefault="005B175B" w:rsidP="00CE3ED0">
            <w:pPr>
              <w:spacing w:line="240" w:lineRule="atLeast"/>
              <w:jc w:val="center"/>
              <w:textAlignment w:val="center"/>
              <w:rPr>
                <w:rFonts w:hAnsi="宋体" w:cs="宋体" w:hint="eastAsia"/>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87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r w:rsidR="005B175B" w:rsidTr="00CE3ED0">
        <w:tc>
          <w:tcPr>
            <w:tcW w:w="708" w:type="dxa"/>
            <w:vMerge/>
            <w:vAlign w:val="center"/>
          </w:tcPr>
          <w:p w:rsidR="005B175B" w:rsidRDefault="005B175B" w:rsidP="00CE3ED0">
            <w:pPr>
              <w:spacing w:line="240" w:lineRule="atLeast"/>
              <w:jc w:val="center"/>
              <w:textAlignment w:val="center"/>
              <w:rPr>
                <w:rFonts w:hAnsi="宋体" w:cs="宋体" w:hint="eastAsia"/>
                <w:kern w:val="16"/>
                <w:szCs w:val="21"/>
              </w:rPr>
            </w:pPr>
          </w:p>
        </w:tc>
        <w:tc>
          <w:tcPr>
            <w:tcW w:w="4141" w:type="dxa"/>
          </w:tcPr>
          <w:p w:rsidR="005B175B" w:rsidRDefault="005B175B" w:rsidP="00CE3ED0">
            <w:pPr>
              <w:pStyle w:val="a5"/>
              <w:jc w:val="both"/>
              <w:rPr>
                <w:rFonts w:ascii="宋体" w:hAnsi="宋体" w:cs="宋体" w:hint="eastAsia"/>
                <w:sz w:val="21"/>
                <w:szCs w:val="21"/>
              </w:rPr>
            </w:pPr>
            <w:r>
              <w:rPr>
                <w:rFonts w:ascii="宋体" w:hAnsi="宋体" w:cs="宋体" w:hint="eastAsia"/>
                <w:sz w:val="21"/>
                <w:szCs w:val="21"/>
              </w:rPr>
              <w:t>月平均最低相对湿度(4月</w:t>
            </w:r>
            <w:proofErr w:type="gramStart"/>
            <w:r>
              <w:rPr>
                <w:rFonts w:ascii="宋体" w:hAnsi="宋体" w:cs="宋体" w:hint="eastAsia"/>
                <w:sz w:val="21"/>
                <w:szCs w:val="21"/>
              </w:rPr>
              <w:t>〉</w:t>
            </w:r>
            <w:proofErr w:type="gramEnd"/>
            <w:r>
              <w:rPr>
                <w:rFonts w:ascii="宋体" w:hAnsi="宋体" w:cs="宋体" w:hint="eastAsia"/>
                <w:sz w:val="21"/>
                <w:szCs w:val="21"/>
              </w:rPr>
              <w:t xml:space="preserve"> </w:t>
            </w:r>
          </w:p>
        </w:tc>
        <w:tc>
          <w:tcPr>
            <w:tcW w:w="1459" w:type="dxa"/>
            <w:vMerge/>
          </w:tcPr>
          <w:p w:rsidR="005B175B" w:rsidRDefault="005B175B" w:rsidP="00CE3ED0">
            <w:pPr>
              <w:spacing w:line="240" w:lineRule="atLeast"/>
              <w:jc w:val="center"/>
              <w:textAlignment w:val="center"/>
              <w:rPr>
                <w:rFonts w:hAnsi="宋体" w:cs="宋体" w:hint="eastAsia"/>
                <w:kern w:val="16"/>
                <w:szCs w:val="21"/>
              </w:rPr>
            </w:pPr>
          </w:p>
        </w:tc>
        <w:tc>
          <w:tcPr>
            <w:tcW w:w="1346" w:type="dxa"/>
          </w:tcPr>
          <w:p w:rsidR="005B175B" w:rsidRDefault="005B175B" w:rsidP="00CE3ED0">
            <w:pPr>
              <w:pStyle w:val="a5"/>
              <w:jc w:val="center"/>
              <w:rPr>
                <w:rFonts w:ascii="宋体" w:hAnsi="宋体" w:cs="宋体" w:hint="eastAsia"/>
                <w:sz w:val="21"/>
                <w:szCs w:val="21"/>
              </w:rPr>
            </w:pPr>
            <w:r>
              <w:rPr>
                <w:rFonts w:ascii="宋体" w:hAnsi="宋体" w:cs="宋体" w:hint="eastAsia"/>
                <w:sz w:val="21"/>
                <w:szCs w:val="21"/>
              </w:rPr>
              <w:t xml:space="preserve">42 </w:t>
            </w:r>
          </w:p>
        </w:tc>
        <w:tc>
          <w:tcPr>
            <w:tcW w:w="1190" w:type="dxa"/>
            <w:vAlign w:val="center"/>
          </w:tcPr>
          <w:p w:rsidR="005B175B" w:rsidRDefault="005B175B" w:rsidP="00CE3ED0">
            <w:pPr>
              <w:spacing w:line="240" w:lineRule="atLeast"/>
              <w:textAlignment w:val="center"/>
              <w:rPr>
                <w:rFonts w:hAnsi="宋体" w:cs="宋体" w:hint="eastAsia"/>
                <w:kern w:val="16"/>
                <w:szCs w:val="21"/>
              </w:rPr>
            </w:pPr>
          </w:p>
        </w:tc>
      </w:tr>
    </w:tbl>
    <w:p w:rsidR="005B175B" w:rsidRDefault="005B175B" w:rsidP="005B175B">
      <w:pPr>
        <w:widowControl/>
        <w:spacing w:line="360" w:lineRule="auto"/>
        <w:rPr>
          <w:rFonts w:hAnsi="宋体" w:cs="宋体" w:hint="eastAsia"/>
          <w:kern w:val="16"/>
          <w:sz w:val="22"/>
        </w:rPr>
      </w:pPr>
      <w:bookmarkStart w:id="6" w:name="_Toc90436820"/>
      <w:r>
        <w:rPr>
          <w:rFonts w:hAnsi="宋体" w:cs="宋体" w:hint="eastAsia"/>
          <w:kern w:val="16"/>
          <w:sz w:val="22"/>
        </w:rPr>
        <w:t>2.2 公用工程条件</w:t>
      </w:r>
      <w:bookmarkEnd w:id="6"/>
      <w:r>
        <w:rPr>
          <w:rFonts w:hAnsi="宋体" w:cs="宋体" w:hint="eastAsia"/>
          <w:kern w:val="16"/>
          <w:sz w:val="22"/>
        </w:rPr>
        <w:t xml:space="preserve">  </w:t>
      </w:r>
    </w:p>
    <w:p w:rsidR="005B175B" w:rsidRDefault="005B175B" w:rsidP="005B175B">
      <w:pPr>
        <w:spacing w:line="360" w:lineRule="auto"/>
        <w:textAlignment w:val="center"/>
        <w:rPr>
          <w:rFonts w:hAnsi="宋体" w:cs="宋体" w:hint="eastAsia"/>
          <w:sz w:val="22"/>
        </w:rPr>
      </w:pPr>
      <w:r>
        <w:rPr>
          <w:rFonts w:hAnsi="宋体" w:cs="宋体" w:hint="eastAsia"/>
          <w:kern w:val="16"/>
          <w:sz w:val="22"/>
        </w:rPr>
        <w:t>2.2.1 供电：</w:t>
      </w:r>
      <w:r>
        <w:rPr>
          <w:rFonts w:hAnsi="宋体" w:cs="宋体" w:hint="eastAsia"/>
          <w:sz w:val="22"/>
        </w:rPr>
        <w:t>380V/220V、50Hz</w:t>
      </w:r>
    </w:p>
    <w:p w:rsidR="005B175B" w:rsidRDefault="005B175B" w:rsidP="005B175B">
      <w:pPr>
        <w:pStyle w:val="a5"/>
        <w:spacing w:line="360" w:lineRule="auto"/>
        <w:rPr>
          <w:rFonts w:ascii="宋体" w:hAnsi="宋体" w:cs="宋体" w:hint="eastAsia"/>
          <w:kern w:val="16"/>
          <w:sz w:val="22"/>
        </w:rPr>
      </w:pPr>
      <w:r>
        <w:rPr>
          <w:rFonts w:ascii="宋体" w:hAnsi="宋体" w:cs="宋体" w:hint="eastAsia"/>
          <w:kern w:val="16"/>
          <w:sz w:val="22"/>
        </w:rPr>
        <w:t>2.2.2 仪表风：0.6MPa</w:t>
      </w:r>
    </w:p>
    <w:p w:rsidR="005B175B" w:rsidRDefault="005B175B" w:rsidP="005B175B">
      <w:pPr>
        <w:pStyle w:val="a5"/>
        <w:spacing w:line="360" w:lineRule="auto"/>
        <w:rPr>
          <w:rFonts w:ascii="宋体" w:hAnsi="宋体" w:cs="宋体" w:hint="eastAsia"/>
          <w:kern w:val="16"/>
          <w:sz w:val="22"/>
        </w:rPr>
      </w:pPr>
      <w:r>
        <w:rPr>
          <w:rFonts w:ascii="宋体" w:hAnsi="宋体" w:cs="宋体" w:hint="eastAsia"/>
          <w:kern w:val="16"/>
          <w:sz w:val="22"/>
        </w:rPr>
        <w:t xml:space="preserve">      氮气： 0.4-0.6MPA</w:t>
      </w:r>
    </w:p>
    <w:p w:rsidR="005B175B" w:rsidRDefault="005B175B" w:rsidP="005B175B">
      <w:pPr>
        <w:pStyle w:val="a5"/>
        <w:spacing w:line="360" w:lineRule="auto"/>
        <w:rPr>
          <w:rFonts w:ascii="宋体" w:hAnsi="宋体" w:cs="宋体" w:hint="eastAsia"/>
          <w:kern w:val="16"/>
          <w:sz w:val="22"/>
        </w:rPr>
      </w:pPr>
      <w:r>
        <w:rPr>
          <w:rFonts w:ascii="宋体" w:hAnsi="宋体" w:cs="宋体" w:hint="eastAsia"/>
          <w:kern w:val="16"/>
          <w:sz w:val="22"/>
        </w:rPr>
        <w:t>2.2.3生产操作系统</w:t>
      </w:r>
    </w:p>
    <w:p w:rsidR="005B175B" w:rsidRDefault="005B175B" w:rsidP="005B175B">
      <w:pPr>
        <w:widowControl/>
        <w:spacing w:line="360" w:lineRule="auto"/>
        <w:ind w:firstLineChars="200" w:firstLine="440"/>
        <w:rPr>
          <w:rFonts w:hAnsi="宋体" w:cs="宋体" w:hint="eastAsia"/>
          <w:kern w:val="16"/>
          <w:sz w:val="22"/>
        </w:rPr>
      </w:pPr>
      <w:r>
        <w:rPr>
          <w:rFonts w:hAnsi="宋体" w:cs="宋体" w:hint="eastAsia"/>
          <w:kern w:val="16"/>
          <w:sz w:val="22"/>
        </w:rPr>
        <w:t>生产装置提供DCS系统，提供DI、DO、AI、AO、TC接口，提供以太网通讯接口。</w:t>
      </w:r>
    </w:p>
    <w:p w:rsidR="005B175B" w:rsidRDefault="005B175B" w:rsidP="005B175B">
      <w:pPr>
        <w:widowControl/>
        <w:spacing w:line="360" w:lineRule="auto"/>
        <w:ind w:firstLineChars="200" w:firstLine="440"/>
        <w:rPr>
          <w:rFonts w:hAnsi="宋体" w:cs="宋体" w:hint="eastAsia"/>
          <w:kern w:val="16"/>
          <w:sz w:val="22"/>
        </w:rPr>
      </w:pPr>
    </w:p>
    <w:p w:rsidR="005B175B" w:rsidRDefault="005B175B" w:rsidP="005B175B">
      <w:pPr>
        <w:pStyle w:val="a5"/>
        <w:tabs>
          <w:tab w:val="left" w:pos="8460"/>
        </w:tabs>
        <w:spacing w:line="360" w:lineRule="auto"/>
        <w:rPr>
          <w:rFonts w:ascii="宋体" w:hAnsi="宋体" w:cs="宋体" w:hint="eastAsia"/>
          <w:b/>
        </w:rPr>
      </w:pPr>
      <w:r>
        <w:rPr>
          <w:rFonts w:ascii="宋体" w:hAnsi="宋体" w:cs="宋体" w:hint="eastAsia"/>
          <w:b/>
        </w:rPr>
        <w:t xml:space="preserve">3.0 </w:t>
      </w:r>
      <w:bookmarkStart w:id="7" w:name="_Toc142478526"/>
      <w:bookmarkStart w:id="8" w:name="_Toc408978841"/>
      <w:bookmarkEnd w:id="3"/>
      <w:bookmarkEnd w:id="4"/>
      <w:bookmarkEnd w:id="5"/>
      <w:r>
        <w:rPr>
          <w:rFonts w:ascii="宋体" w:hAnsi="宋体" w:cs="宋体" w:hint="eastAsia"/>
          <w:b/>
        </w:rPr>
        <w:t>工艺要求</w:t>
      </w:r>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该设备主要用于催化剂制备工序中物料的包装、计量与统计，数据传送等，并与立体库输送</w:t>
      </w:r>
      <w:proofErr w:type="gramStart"/>
      <w:r>
        <w:rPr>
          <w:rFonts w:hAnsi="宋体" w:cs="宋体" w:hint="eastAsia"/>
          <w:kern w:val="16"/>
          <w:sz w:val="22"/>
        </w:rPr>
        <w:t>线实现</w:t>
      </w:r>
      <w:proofErr w:type="gramEnd"/>
      <w:r>
        <w:rPr>
          <w:rFonts w:hAnsi="宋体" w:cs="宋体" w:hint="eastAsia"/>
          <w:kern w:val="16"/>
          <w:sz w:val="22"/>
        </w:rPr>
        <w:t>连接。</w:t>
      </w:r>
    </w:p>
    <w:p w:rsidR="005B175B" w:rsidRDefault="005B175B" w:rsidP="005B175B">
      <w:pPr>
        <w:pStyle w:val="2"/>
        <w:spacing w:before="120"/>
        <w:rPr>
          <w:rFonts w:hAnsi="宋体" w:cs="宋体"/>
          <w:kern w:val="16"/>
          <w:sz w:val="22"/>
        </w:rPr>
      </w:pPr>
      <w:r>
        <w:rPr>
          <w:rFonts w:hAnsi="宋体" w:cs="宋体"/>
          <w:kern w:val="16"/>
          <w:sz w:val="22"/>
        </w:rPr>
        <w:lastRenderedPageBreak/>
        <w:t xml:space="preserve">3.1 </w:t>
      </w:r>
      <w:r>
        <w:rPr>
          <w:rFonts w:hAnsi="宋体" w:cs="宋体"/>
          <w:kern w:val="16"/>
          <w:sz w:val="22"/>
        </w:rPr>
        <w:t>物料特性</w:t>
      </w:r>
    </w:p>
    <w:p w:rsidR="005B175B" w:rsidRDefault="005B175B" w:rsidP="005B175B">
      <w:pPr>
        <w:spacing w:line="360" w:lineRule="auto"/>
        <w:ind w:firstLineChars="227" w:firstLine="499"/>
        <w:rPr>
          <w:rFonts w:hAnsi="宋体" w:cs="宋体" w:hint="eastAsia"/>
          <w:kern w:val="16"/>
          <w:sz w:val="22"/>
        </w:rPr>
      </w:pPr>
      <w:bookmarkStart w:id="9" w:name="_Toc155066511"/>
      <w:bookmarkStart w:id="10" w:name="_Toc155067057"/>
      <w:bookmarkStart w:id="11" w:name="_Toc159038102"/>
      <w:r>
        <w:rPr>
          <w:rFonts w:hAnsi="宋体" w:cs="宋体" w:hint="eastAsia"/>
          <w:kern w:val="16"/>
          <w:sz w:val="22"/>
        </w:rPr>
        <w:t>物料名称：催化剂颗粒</w:t>
      </w:r>
      <w:bookmarkStart w:id="12" w:name="_Toc155066512"/>
      <w:bookmarkStart w:id="13" w:name="_Toc155067058"/>
      <w:bookmarkStart w:id="14" w:name="_Toc159038103"/>
      <w:bookmarkEnd w:id="9"/>
      <w:bookmarkEnd w:id="10"/>
      <w:bookmarkEnd w:id="11"/>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堆积比重： 560kg/m3；</w:t>
      </w:r>
      <w:bookmarkStart w:id="15" w:name="_Toc155066513"/>
      <w:bookmarkStart w:id="16" w:name="_Toc155067059"/>
      <w:bookmarkStart w:id="17" w:name="_Toc159038104"/>
      <w:bookmarkEnd w:id="12"/>
      <w:bookmarkEnd w:id="13"/>
      <w:bookmarkEnd w:id="14"/>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物料粒度：</w:t>
      </w:r>
      <w:bookmarkStart w:id="18" w:name="_Toc155067060"/>
      <w:bookmarkStart w:id="19" w:name="_Toc159038105"/>
      <w:bookmarkStart w:id="20" w:name="_Toc155066514"/>
      <w:bookmarkEnd w:id="15"/>
      <w:bookmarkEnd w:id="16"/>
      <w:bookmarkEnd w:id="17"/>
      <w:r>
        <w:rPr>
          <w:rFonts w:hAnsi="宋体" w:cs="宋体" w:hint="eastAsia"/>
          <w:kern w:val="16"/>
          <w:sz w:val="22"/>
        </w:rPr>
        <w:t xml:space="preserve">球形、条形    </w:t>
      </w:r>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催化剂直径：Φ1.4~2.0mm</w:t>
      </w:r>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流动特性：</w:t>
      </w:r>
      <w:bookmarkEnd w:id="18"/>
      <w:bookmarkEnd w:id="19"/>
      <w:bookmarkEnd w:id="20"/>
      <w:r>
        <w:rPr>
          <w:rFonts w:hAnsi="宋体" w:cs="宋体" w:hint="eastAsia"/>
          <w:kern w:val="16"/>
          <w:sz w:val="22"/>
        </w:rPr>
        <w:t>流动性强</w:t>
      </w:r>
      <w:bookmarkStart w:id="21" w:name="_Toc159038106"/>
      <w:bookmarkStart w:id="22" w:name="_Toc155066516"/>
      <w:bookmarkStart w:id="23" w:name="_Toc155067062"/>
    </w:p>
    <w:bookmarkEnd w:id="21"/>
    <w:bookmarkEnd w:id="22"/>
    <w:bookmarkEnd w:id="23"/>
    <w:p w:rsidR="005B175B" w:rsidRDefault="005B175B" w:rsidP="005B175B">
      <w:pPr>
        <w:tabs>
          <w:tab w:val="left" w:pos="3622"/>
        </w:tabs>
        <w:spacing w:line="360" w:lineRule="auto"/>
        <w:ind w:firstLineChars="227" w:firstLine="499"/>
        <w:rPr>
          <w:rFonts w:hAnsi="宋体" w:cs="宋体" w:hint="eastAsia"/>
          <w:kern w:val="16"/>
          <w:sz w:val="22"/>
        </w:rPr>
      </w:pPr>
      <w:r>
        <w:rPr>
          <w:rFonts w:hAnsi="宋体" w:cs="宋体" w:hint="eastAsia"/>
          <w:kern w:val="16"/>
          <w:sz w:val="22"/>
        </w:rPr>
        <w:t>物料温度：不大于50度</w:t>
      </w:r>
      <w:r>
        <w:rPr>
          <w:rFonts w:hAnsi="宋体" w:cs="宋体" w:hint="eastAsia"/>
          <w:kern w:val="16"/>
          <w:sz w:val="22"/>
        </w:rPr>
        <w:tab/>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3.2 包装形式</w:t>
      </w:r>
    </w:p>
    <w:p w:rsidR="005B175B" w:rsidRDefault="005B175B" w:rsidP="005B175B">
      <w:pPr>
        <w:spacing w:line="360" w:lineRule="auto"/>
        <w:ind w:firstLineChars="227" w:firstLine="499"/>
        <w:rPr>
          <w:rFonts w:hAnsi="宋体" w:cs="宋体" w:hint="eastAsia"/>
          <w:kern w:val="16"/>
          <w:sz w:val="22"/>
        </w:rPr>
      </w:pPr>
      <w:bookmarkStart w:id="24" w:name="_Toc159038108"/>
      <w:bookmarkStart w:id="25" w:name="_Toc155066518"/>
      <w:bookmarkStart w:id="26" w:name="_Toc155067064"/>
      <w:r>
        <w:rPr>
          <w:rFonts w:hAnsi="宋体" w:cs="宋体" w:hint="eastAsia"/>
          <w:kern w:val="16"/>
          <w:sz w:val="22"/>
        </w:rPr>
        <w:t>形式</w:t>
      </w:r>
      <w:proofErr w:type="gramStart"/>
      <w:r>
        <w:rPr>
          <w:rFonts w:hAnsi="宋体" w:cs="宋体" w:hint="eastAsia"/>
          <w:kern w:val="16"/>
          <w:sz w:val="22"/>
        </w:rPr>
        <w:t>一</w:t>
      </w:r>
      <w:proofErr w:type="gramEnd"/>
      <w:r>
        <w:rPr>
          <w:rFonts w:hAnsi="宋体" w:cs="宋体" w:hint="eastAsia"/>
          <w:kern w:val="16"/>
          <w:sz w:val="22"/>
        </w:rPr>
        <w:t>：</w:t>
      </w:r>
      <w:proofErr w:type="gramStart"/>
      <w:r>
        <w:rPr>
          <w:rFonts w:hAnsi="宋体" w:cs="宋体" w:hint="eastAsia"/>
          <w:kern w:val="16"/>
          <w:sz w:val="22"/>
        </w:rPr>
        <w:t>吨袋包装</w:t>
      </w:r>
      <w:bookmarkStart w:id="27" w:name="_Toc155066519"/>
      <w:bookmarkStart w:id="28" w:name="_Toc155067065"/>
      <w:bookmarkStart w:id="29" w:name="_Toc159038109"/>
      <w:bookmarkEnd w:id="24"/>
      <w:bookmarkEnd w:id="25"/>
      <w:bookmarkEnd w:id="26"/>
      <w:proofErr w:type="gramEnd"/>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材料：外层聚乙烯编织袋，</w:t>
      </w:r>
      <w:proofErr w:type="gramStart"/>
      <w:r>
        <w:rPr>
          <w:rFonts w:hAnsi="宋体" w:cs="宋体" w:hint="eastAsia"/>
          <w:kern w:val="16"/>
          <w:sz w:val="22"/>
        </w:rPr>
        <w:t>内覆塑料薄膜</w:t>
      </w:r>
      <w:proofErr w:type="gramEnd"/>
      <w:r>
        <w:rPr>
          <w:rFonts w:hAnsi="宋体" w:cs="宋体" w:hint="eastAsia"/>
          <w:kern w:val="16"/>
          <w:sz w:val="22"/>
        </w:rPr>
        <w:t>袋</w:t>
      </w:r>
      <w:bookmarkEnd w:id="27"/>
      <w:bookmarkEnd w:id="28"/>
      <w:bookmarkEnd w:id="29"/>
    </w:p>
    <w:p w:rsidR="005B175B" w:rsidRDefault="005B175B" w:rsidP="005B175B">
      <w:pPr>
        <w:spacing w:line="360" w:lineRule="auto"/>
        <w:ind w:firstLineChars="227" w:firstLine="499"/>
        <w:rPr>
          <w:rFonts w:hAnsi="宋体" w:cs="宋体" w:hint="eastAsia"/>
          <w:kern w:val="16"/>
          <w:sz w:val="22"/>
        </w:rPr>
      </w:pPr>
      <w:bookmarkStart w:id="30" w:name="_Toc155066520"/>
      <w:bookmarkStart w:id="31" w:name="_Toc155067066"/>
      <w:bookmarkStart w:id="32" w:name="_Toc159038110"/>
      <w:r>
        <w:rPr>
          <w:rFonts w:hAnsi="宋体" w:cs="宋体" w:hint="eastAsia"/>
          <w:kern w:val="16"/>
          <w:sz w:val="22"/>
        </w:rPr>
        <w:t>包装袋尺寸（mm）：</w:t>
      </w:r>
      <w:bookmarkEnd w:id="30"/>
      <w:bookmarkEnd w:id="31"/>
      <w:bookmarkEnd w:id="32"/>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3"/>
        <w:gridCol w:w="1126"/>
        <w:gridCol w:w="1292"/>
        <w:gridCol w:w="1122"/>
        <w:gridCol w:w="1288"/>
        <w:gridCol w:w="1126"/>
      </w:tblGrid>
      <w:tr w:rsidR="005B175B" w:rsidTr="00CE3ED0">
        <w:trPr>
          <w:trHeight w:val="379"/>
        </w:trPr>
        <w:tc>
          <w:tcPr>
            <w:tcW w:w="793" w:type="dxa"/>
          </w:tcPr>
          <w:p w:rsidR="005B175B" w:rsidRDefault="005B175B" w:rsidP="00CE3ED0">
            <w:pPr>
              <w:jc w:val="center"/>
              <w:rPr>
                <w:rFonts w:hAnsi="宋体" w:cs="宋体" w:hint="eastAsia"/>
                <w:szCs w:val="21"/>
              </w:rPr>
            </w:pPr>
          </w:p>
        </w:tc>
        <w:tc>
          <w:tcPr>
            <w:tcW w:w="1126" w:type="dxa"/>
            <w:vAlign w:val="center"/>
          </w:tcPr>
          <w:p w:rsidR="005B175B" w:rsidRDefault="005B175B" w:rsidP="00CE3ED0">
            <w:pPr>
              <w:rPr>
                <w:rFonts w:hAnsi="宋体" w:cs="宋体" w:hint="eastAsia"/>
                <w:szCs w:val="21"/>
              </w:rPr>
            </w:pPr>
            <w:r>
              <w:rPr>
                <w:rFonts w:hAnsi="宋体" w:cs="宋体" w:hint="eastAsia"/>
                <w:szCs w:val="21"/>
              </w:rPr>
              <w:t>B（mm）</w:t>
            </w:r>
          </w:p>
        </w:tc>
        <w:tc>
          <w:tcPr>
            <w:tcW w:w="1292" w:type="dxa"/>
            <w:vAlign w:val="center"/>
          </w:tcPr>
          <w:p w:rsidR="005B175B" w:rsidRDefault="005B175B" w:rsidP="00CE3ED0">
            <w:pPr>
              <w:rPr>
                <w:rFonts w:hAnsi="宋体" w:cs="宋体" w:hint="eastAsia"/>
                <w:szCs w:val="21"/>
              </w:rPr>
            </w:pPr>
            <w:r>
              <w:rPr>
                <w:rFonts w:hAnsi="宋体" w:cs="宋体" w:hint="eastAsia"/>
                <w:szCs w:val="21"/>
              </w:rPr>
              <w:t>T（mm）</w:t>
            </w:r>
          </w:p>
        </w:tc>
        <w:tc>
          <w:tcPr>
            <w:tcW w:w="1122" w:type="dxa"/>
            <w:vAlign w:val="center"/>
          </w:tcPr>
          <w:p w:rsidR="005B175B" w:rsidRDefault="005B175B" w:rsidP="00CE3ED0">
            <w:pPr>
              <w:jc w:val="center"/>
              <w:rPr>
                <w:rFonts w:hAnsi="宋体" w:cs="宋体" w:hint="eastAsia"/>
                <w:szCs w:val="21"/>
              </w:rPr>
            </w:pPr>
            <w:r>
              <w:rPr>
                <w:rFonts w:hAnsi="宋体" w:cs="宋体" w:hint="eastAsia"/>
                <w:szCs w:val="21"/>
              </w:rPr>
              <w:t>H（mm）</w:t>
            </w:r>
          </w:p>
        </w:tc>
        <w:tc>
          <w:tcPr>
            <w:tcW w:w="1288" w:type="dxa"/>
            <w:vAlign w:val="center"/>
          </w:tcPr>
          <w:p w:rsidR="005B175B" w:rsidRDefault="005B175B" w:rsidP="00CE3ED0">
            <w:pPr>
              <w:jc w:val="center"/>
              <w:rPr>
                <w:rFonts w:hAnsi="宋体" w:cs="宋体" w:hint="eastAsia"/>
                <w:szCs w:val="21"/>
              </w:rPr>
            </w:pPr>
            <w:r>
              <w:rPr>
                <w:rFonts w:hAnsi="宋体" w:cs="宋体" w:hint="eastAsia"/>
                <w:szCs w:val="21"/>
              </w:rPr>
              <w:t>D（mm）</w:t>
            </w:r>
          </w:p>
        </w:tc>
        <w:tc>
          <w:tcPr>
            <w:tcW w:w="1126" w:type="dxa"/>
            <w:vAlign w:val="center"/>
          </w:tcPr>
          <w:p w:rsidR="005B175B" w:rsidRDefault="005B175B" w:rsidP="00CE3ED0">
            <w:pPr>
              <w:jc w:val="center"/>
              <w:rPr>
                <w:rFonts w:hAnsi="宋体" w:cs="宋体" w:hint="eastAsia"/>
                <w:szCs w:val="21"/>
              </w:rPr>
            </w:pPr>
            <w:r>
              <w:rPr>
                <w:rFonts w:hAnsi="宋体" w:cs="宋体" w:hint="eastAsia"/>
                <w:szCs w:val="21"/>
              </w:rPr>
              <w:t>LH（mm）</w:t>
            </w:r>
          </w:p>
        </w:tc>
      </w:tr>
      <w:tr w:rsidR="005B175B" w:rsidTr="00CE3ED0">
        <w:trPr>
          <w:trHeight w:val="379"/>
        </w:trPr>
        <w:tc>
          <w:tcPr>
            <w:tcW w:w="793" w:type="dxa"/>
          </w:tcPr>
          <w:p w:rsidR="005B175B" w:rsidRDefault="005B175B" w:rsidP="00CE3ED0">
            <w:pPr>
              <w:jc w:val="center"/>
              <w:rPr>
                <w:rFonts w:hAnsi="宋体" w:cs="宋体" w:hint="eastAsia"/>
                <w:szCs w:val="21"/>
              </w:rPr>
            </w:pPr>
            <w:r>
              <w:rPr>
                <w:rFonts w:hAnsi="宋体" w:cs="宋体" w:hint="eastAsia"/>
                <w:szCs w:val="21"/>
              </w:rPr>
              <w:t>数据</w:t>
            </w:r>
          </w:p>
        </w:tc>
        <w:tc>
          <w:tcPr>
            <w:tcW w:w="1126" w:type="dxa"/>
          </w:tcPr>
          <w:p w:rsidR="005B175B" w:rsidRDefault="005B175B" w:rsidP="00CE3ED0">
            <w:pPr>
              <w:jc w:val="center"/>
              <w:rPr>
                <w:rFonts w:hAnsi="宋体" w:cs="宋体" w:hint="eastAsia"/>
                <w:szCs w:val="21"/>
              </w:rPr>
            </w:pPr>
            <w:r>
              <w:rPr>
                <w:rFonts w:hAnsi="宋体" w:cs="宋体" w:hint="eastAsia"/>
                <w:szCs w:val="21"/>
              </w:rPr>
              <w:t>1050</w:t>
            </w:r>
          </w:p>
        </w:tc>
        <w:tc>
          <w:tcPr>
            <w:tcW w:w="1292" w:type="dxa"/>
          </w:tcPr>
          <w:p w:rsidR="005B175B" w:rsidRDefault="005B175B" w:rsidP="00CE3ED0">
            <w:pPr>
              <w:jc w:val="center"/>
              <w:rPr>
                <w:rFonts w:hAnsi="宋体" w:cs="宋体" w:hint="eastAsia"/>
                <w:szCs w:val="21"/>
              </w:rPr>
            </w:pPr>
            <w:r>
              <w:rPr>
                <w:rFonts w:hAnsi="宋体" w:cs="宋体" w:hint="eastAsia"/>
                <w:szCs w:val="21"/>
              </w:rPr>
              <w:t>500</w:t>
            </w:r>
          </w:p>
        </w:tc>
        <w:tc>
          <w:tcPr>
            <w:tcW w:w="1122" w:type="dxa"/>
          </w:tcPr>
          <w:p w:rsidR="005B175B" w:rsidRDefault="005B175B" w:rsidP="00CE3ED0">
            <w:pPr>
              <w:jc w:val="center"/>
              <w:rPr>
                <w:rFonts w:hAnsi="宋体" w:cs="宋体" w:hint="eastAsia"/>
                <w:szCs w:val="21"/>
              </w:rPr>
            </w:pPr>
            <w:r>
              <w:rPr>
                <w:rFonts w:hAnsi="宋体" w:cs="宋体" w:hint="eastAsia"/>
                <w:szCs w:val="21"/>
              </w:rPr>
              <w:t>1000</w:t>
            </w:r>
          </w:p>
        </w:tc>
        <w:tc>
          <w:tcPr>
            <w:tcW w:w="1288" w:type="dxa"/>
          </w:tcPr>
          <w:p w:rsidR="005B175B" w:rsidRDefault="005B175B" w:rsidP="00CE3ED0">
            <w:pPr>
              <w:jc w:val="center"/>
              <w:rPr>
                <w:rFonts w:hAnsi="宋体" w:cs="宋体" w:hint="eastAsia"/>
                <w:szCs w:val="21"/>
              </w:rPr>
            </w:pPr>
            <w:r>
              <w:rPr>
                <w:rFonts w:hAnsi="宋体" w:cs="宋体" w:hint="eastAsia"/>
                <w:szCs w:val="21"/>
              </w:rPr>
              <w:t>350</w:t>
            </w:r>
          </w:p>
        </w:tc>
        <w:tc>
          <w:tcPr>
            <w:tcW w:w="1126" w:type="dxa"/>
          </w:tcPr>
          <w:p w:rsidR="005B175B" w:rsidRDefault="005B175B" w:rsidP="00CE3ED0">
            <w:pPr>
              <w:rPr>
                <w:rFonts w:hAnsi="宋体" w:cs="宋体" w:hint="eastAsia"/>
                <w:szCs w:val="21"/>
              </w:rPr>
            </w:pPr>
            <w:r>
              <w:rPr>
                <w:rFonts w:hAnsi="宋体" w:cs="宋体" w:hint="eastAsia"/>
                <w:szCs w:val="21"/>
              </w:rPr>
              <w:t>300</w:t>
            </w:r>
          </w:p>
        </w:tc>
      </w:tr>
    </w:tbl>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形式二：桶包装，内衬塑料袋，四桶一托</w:t>
      </w:r>
    </w:p>
    <w:p w:rsidR="005B175B" w:rsidRDefault="005B175B" w:rsidP="005B175B">
      <w:pPr>
        <w:spacing w:line="360" w:lineRule="auto"/>
        <w:ind w:firstLineChars="227" w:firstLine="499"/>
        <w:rPr>
          <w:rFonts w:hAnsi="宋体" w:cs="宋体" w:hint="eastAsia"/>
          <w:kern w:val="16"/>
          <w:sz w:val="22"/>
        </w:rPr>
      </w:pPr>
      <w:r>
        <w:rPr>
          <w:rFonts w:hAnsi="宋体" w:cs="宋体" w:hint="eastAsia"/>
          <w:kern w:val="16"/>
          <w:sz w:val="22"/>
        </w:rPr>
        <w:t>包装桶尺寸（mm）：φ610*900</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3.3 包装能力</w:t>
      </w:r>
    </w:p>
    <w:p w:rsidR="005B175B" w:rsidRDefault="005B175B" w:rsidP="005B175B">
      <w:pPr>
        <w:tabs>
          <w:tab w:val="left" w:pos="3622"/>
        </w:tabs>
        <w:spacing w:line="360" w:lineRule="auto"/>
        <w:rPr>
          <w:rFonts w:hAnsi="宋体" w:cs="宋体" w:hint="eastAsia"/>
          <w:kern w:val="16"/>
          <w:sz w:val="22"/>
        </w:rPr>
      </w:pPr>
      <w:bookmarkStart w:id="33" w:name="_Toc155066522"/>
      <w:bookmarkStart w:id="34" w:name="_Toc155067068"/>
      <w:bookmarkStart w:id="35" w:name="_Toc159038112"/>
      <w:r>
        <w:rPr>
          <w:rFonts w:hAnsi="宋体" w:cs="宋体" w:hint="eastAsia"/>
          <w:kern w:val="16"/>
          <w:sz w:val="22"/>
        </w:rPr>
        <w:t xml:space="preserve">    包装范围：500kg/包；</w:t>
      </w:r>
      <w:bookmarkEnd w:id="33"/>
      <w:bookmarkEnd w:id="34"/>
      <w:bookmarkEnd w:id="35"/>
      <w:r>
        <w:rPr>
          <w:rFonts w:hAnsi="宋体" w:cs="宋体" w:hint="eastAsia"/>
          <w:kern w:val="16"/>
          <w:sz w:val="22"/>
        </w:rPr>
        <w:t>100kg/桶*4</w:t>
      </w:r>
      <w:bookmarkStart w:id="36" w:name="_Toc155066523"/>
      <w:bookmarkStart w:id="37" w:name="_Toc155067069"/>
      <w:bookmarkStart w:id="38" w:name="_Toc159038113"/>
      <w:r>
        <w:rPr>
          <w:rFonts w:hAnsi="宋体" w:cs="宋体" w:hint="eastAsia"/>
          <w:kern w:val="16"/>
          <w:sz w:val="22"/>
        </w:rPr>
        <w:t>（可调控）</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 xml:space="preserve">    包装精度：</w:t>
      </w:r>
      <w:bookmarkEnd w:id="36"/>
      <w:bookmarkEnd w:id="37"/>
      <w:bookmarkEnd w:id="38"/>
      <w:r>
        <w:rPr>
          <w:rFonts w:hAnsi="宋体" w:cs="宋体" w:hint="eastAsia"/>
          <w:kern w:val="16"/>
          <w:sz w:val="22"/>
        </w:rPr>
        <w:t>0.3级</w:t>
      </w:r>
      <w:bookmarkStart w:id="39" w:name="_Toc155066524"/>
      <w:bookmarkStart w:id="40" w:name="_Toc159038114"/>
      <w:bookmarkStart w:id="41" w:name="_Toc155067070"/>
      <w:r>
        <w:rPr>
          <w:rFonts w:hAnsi="宋体" w:cs="宋体" w:hint="eastAsia"/>
          <w:kern w:val="16"/>
          <w:sz w:val="22"/>
        </w:rPr>
        <w:t>（误差小于2</w:t>
      </w:r>
      <w:r>
        <w:rPr>
          <w:rFonts w:ascii="Arial" w:hAnsi="Arial" w:cs="Arial"/>
          <w:kern w:val="16"/>
          <w:sz w:val="22"/>
        </w:rPr>
        <w:t>‰</w:t>
      </w:r>
      <w:r>
        <w:rPr>
          <w:rFonts w:hAnsi="宋体" w:cs="宋体" w:hint="eastAsia"/>
          <w:kern w:val="16"/>
          <w:sz w:val="22"/>
        </w:rPr>
        <w:t>）</w:t>
      </w:r>
    </w:p>
    <w:p w:rsidR="005B175B" w:rsidRDefault="005B175B" w:rsidP="005B175B">
      <w:pPr>
        <w:tabs>
          <w:tab w:val="left" w:pos="3622"/>
        </w:tabs>
        <w:spacing w:line="360" w:lineRule="auto"/>
        <w:ind w:firstLineChars="200" w:firstLine="440"/>
        <w:rPr>
          <w:rFonts w:hAnsi="宋体" w:cs="宋体" w:hint="eastAsia"/>
          <w:kern w:val="16"/>
          <w:sz w:val="22"/>
        </w:rPr>
      </w:pPr>
      <w:r>
        <w:rPr>
          <w:rFonts w:hAnsi="宋体" w:cs="宋体" w:hint="eastAsia"/>
          <w:kern w:val="16"/>
          <w:sz w:val="22"/>
        </w:rPr>
        <w:t>包装速度：5包/小时(袋装)，25桶/小时(桶装)</w:t>
      </w:r>
      <w:bookmarkEnd w:id="39"/>
      <w:bookmarkEnd w:id="40"/>
      <w:bookmarkEnd w:id="41"/>
    </w:p>
    <w:p w:rsidR="005B175B" w:rsidRDefault="005B175B" w:rsidP="005B175B">
      <w:pPr>
        <w:tabs>
          <w:tab w:val="left" w:pos="3622"/>
        </w:tabs>
        <w:spacing w:line="360" w:lineRule="auto"/>
        <w:ind w:firstLineChars="200" w:firstLine="440"/>
        <w:rPr>
          <w:rFonts w:hAnsi="宋体" w:cs="宋体" w:hint="eastAsia"/>
          <w:kern w:val="16"/>
          <w:sz w:val="22"/>
        </w:rPr>
      </w:pPr>
      <w:r>
        <w:rPr>
          <w:rFonts w:hAnsi="宋体" w:cs="宋体" w:hint="eastAsia"/>
          <w:kern w:val="16"/>
          <w:sz w:val="22"/>
        </w:rPr>
        <w:t>物料破碎率：≤0.2％</w:t>
      </w:r>
    </w:p>
    <w:p w:rsidR="005B175B" w:rsidRDefault="005B175B" w:rsidP="005B175B">
      <w:pPr>
        <w:tabs>
          <w:tab w:val="left" w:pos="3622"/>
        </w:tabs>
        <w:spacing w:line="360" w:lineRule="auto"/>
        <w:ind w:firstLineChars="200" w:firstLine="440"/>
        <w:rPr>
          <w:rFonts w:hAnsi="宋体" w:cs="宋体" w:hint="eastAsia"/>
          <w:kern w:val="16"/>
          <w:sz w:val="22"/>
        </w:rPr>
      </w:pPr>
    </w:p>
    <w:p w:rsidR="005B175B" w:rsidRDefault="005B175B" w:rsidP="005B175B">
      <w:pPr>
        <w:pStyle w:val="a5"/>
        <w:tabs>
          <w:tab w:val="left" w:pos="2214"/>
        </w:tabs>
        <w:spacing w:line="360" w:lineRule="auto"/>
        <w:rPr>
          <w:rFonts w:ascii="宋体" w:hAnsi="宋体" w:hint="eastAsia"/>
          <w:b/>
        </w:rPr>
      </w:pPr>
      <w:r>
        <w:rPr>
          <w:rFonts w:ascii="宋体" w:hAnsi="宋体" w:hint="eastAsia"/>
          <w:b/>
        </w:rPr>
        <w:t xml:space="preserve">4.0 </w:t>
      </w:r>
      <w:bookmarkEnd w:id="7"/>
      <w:bookmarkEnd w:id="8"/>
      <w:r>
        <w:rPr>
          <w:rFonts w:ascii="宋体" w:hAnsi="宋体" w:hint="eastAsia"/>
          <w:b/>
        </w:rPr>
        <w:t>技术要求</w:t>
      </w:r>
      <w:r>
        <w:rPr>
          <w:rFonts w:ascii="宋体" w:hAnsi="宋体" w:hint="eastAsia"/>
          <w:b/>
        </w:rPr>
        <w:tab/>
      </w:r>
    </w:p>
    <w:p w:rsidR="005B175B" w:rsidRDefault="005B175B" w:rsidP="005B175B">
      <w:pPr>
        <w:pStyle w:val="a5"/>
        <w:tabs>
          <w:tab w:val="left" w:pos="2214"/>
        </w:tabs>
        <w:spacing w:line="360" w:lineRule="auto"/>
        <w:rPr>
          <w:rFonts w:ascii="宋体" w:hAnsi="宋体" w:hint="eastAsia"/>
          <w:b/>
        </w:rPr>
      </w:pPr>
      <w:r>
        <w:rPr>
          <w:rFonts w:ascii="宋体" w:hAnsi="宋体" w:hint="eastAsia"/>
          <w:b/>
        </w:rPr>
        <w:t xml:space="preserve">  </w:t>
      </w:r>
      <w:r>
        <w:rPr>
          <w:rFonts w:ascii="宋体" w:hAnsi="宋体" w:cs="宋体" w:hint="eastAsia"/>
          <w:kern w:val="16"/>
          <w:sz w:val="22"/>
          <w:szCs w:val="20"/>
        </w:rPr>
        <w:t xml:space="preserve">  本技术要求采购两台包装机，一台用于主厂房，为非防爆型；一台用于还原系统，为防爆型。以下技术要求包含但不限于以下要求：</w:t>
      </w:r>
    </w:p>
    <w:p w:rsidR="005B175B" w:rsidRDefault="005B175B" w:rsidP="005B175B">
      <w:pPr>
        <w:spacing w:line="360" w:lineRule="auto"/>
        <w:rPr>
          <w:rFonts w:hAnsi="宋体" w:cs="宋体" w:hint="eastAsia"/>
          <w:kern w:val="16"/>
          <w:sz w:val="22"/>
        </w:rPr>
      </w:pPr>
      <w:r>
        <w:rPr>
          <w:rFonts w:hint="eastAsia"/>
          <w:kern w:val="16"/>
          <w:sz w:val="22"/>
        </w:rPr>
        <w:t>4.1 设备尺寸要求：</w:t>
      </w:r>
      <w:r>
        <w:rPr>
          <w:rFonts w:hAnsi="宋体" w:cs="宋体" w:hint="eastAsia"/>
          <w:kern w:val="16"/>
          <w:sz w:val="22"/>
        </w:rPr>
        <w:t>受安装空间的限制，包装机安装高度不超过3米。</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4.2 包装机输送要求</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4.2.1 称重底盘和进出包装机均采用托辊输送形式，托辊高度200mm（与立体库标高一致），整机高度不超过3000mm。</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4.2.2 托辊输送形式为电动输送，分三段输送，即进料、称重、出料。</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4.2.3 输送控制要求：输送位置电动控制，到位自动停机，控制系统集中在控制箱内，</w:t>
      </w:r>
      <w:r>
        <w:rPr>
          <w:rFonts w:hAnsi="宋体" w:cs="宋体" w:hint="eastAsia"/>
          <w:kern w:val="16"/>
          <w:sz w:val="22"/>
        </w:rPr>
        <w:lastRenderedPageBreak/>
        <w:t>设置急停按钮。</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4.2.4 输送过程平稳，能够对标的物进行定位。</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4.3 设备材质</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4.3.1采用框架式，异形支撑结构，保证充裕的操作空间。</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4.3.2设备与物料接触过流部位采用304不锈钢材质，间接接触及其它部位采用碳钢。</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框架要求：整体框架采用槽钢焊接，产品质量满足国家相关标准要求，碳钢表面塑料静电喷涂。</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4.4 电子定量秤部分</w:t>
      </w:r>
    </w:p>
    <w:p w:rsidR="005B175B" w:rsidRDefault="005B175B" w:rsidP="005B175B">
      <w:pPr>
        <w:tabs>
          <w:tab w:val="left" w:pos="3622"/>
        </w:tabs>
        <w:spacing w:line="360" w:lineRule="auto"/>
        <w:ind w:firstLineChars="200" w:firstLine="440"/>
        <w:rPr>
          <w:rFonts w:hint="eastAsia"/>
          <w:sz w:val="22"/>
          <w:szCs w:val="22"/>
        </w:rPr>
      </w:pPr>
      <w:r>
        <w:rPr>
          <w:rFonts w:hint="eastAsia"/>
          <w:sz w:val="22"/>
          <w:szCs w:val="22"/>
        </w:rPr>
        <w:t>该设备采用多次定量,累加称重的方式，来实现预设目标值的定量称重。给料单元采用气动执行机构实现称重过程的粗，精流控制。</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4.5 充气系统</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 xml:space="preserve">   采用公用工程的仪表风作业动力源，</w:t>
      </w:r>
      <w:proofErr w:type="gramStart"/>
      <w:r>
        <w:rPr>
          <w:rFonts w:hAnsi="宋体" w:cs="宋体" w:hint="eastAsia"/>
          <w:kern w:val="16"/>
          <w:sz w:val="22"/>
        </w:rPr>
        <w:t>完成吨袋包装</w:t>
      </w:r>
      <w:proofErr w:type="gramEnd"/>
      <w:r>
        <w:rPr>
          <w:rFonts w:hAnsi="宋体" w:cs="宋体" w:hint="eastAsia"/>
          <w:kern w:val="16"/>
          <w:sz w:val="22"/>
        </w:rPr>
        <w:t>前</w:t>
      </w:r>
      <w:proofErr w:type="gramStart"/>
      <w:r>
        <w:rPr>
          <w:rFonts w:hAnsi="宋体" w:cs="宋体" w:hint="eastAsia"/>
          <w:kern w:val="16"/>
          <w:sz w:val="22"/>
        </w:rPr>
        <w:t>的胀袋工作</w:t>
      </w:r>
      <w:proofErr w:type="gramEnd"/>
      <w:r>
        <w:rPr>
          <w:rFonts w:hAnsi="宋体" w:cs="宋体" w:hint="eastAsia"/>
          <w:kern w:val="16"/>
          <w:sz w:val="22"/>
        </w:rPr>
        <w:t>。物料装填过程，通过呼吸器来实现排气。</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4.6 夹袋器</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 xml:space="preserve">    该设备要设置夹袋器，即</w:t>
      </w:r>
      <w:proofErr w:type="gramStart"/>
      <w:r>
        <w:rPr>
          <w:rFonts w:hAnsi="宋体" w:cs="宋体" w:hint="eastAsia"/>
          <w:kern w:val="16"/>
          <w:sz w:val="22"/>
        </w:rPr>
        <w:t>适用于吨袋包装</w:t>
      </w:r>
      <w:proofErr w:type="gramEnd"/>
      <w:r>
        <w:rPr>
          <w:rFonts w:hAnsi="宋体" w:cs="宋体" w:hint="eastAsia"/>
          <w:kern w:val="16"/>
          <w:sz w:val="22"/>
        </w:rPr>
        <w:t>的夹袋部分，也要适用于桶包装的盖板部分。</w:t>
      </w:r>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 xml:space="preserve">4.7 </w:t>
      </w:r>
      <w:proofErr w:type="gramStart"/>
      <w:r>
        <w:rPr>
          <w:rFonts w:hAnsi="宋体" w:cs="宋体" w:hint="eastAsia"/>
          <w:kern w:val="16"/>
          <w:sz w:val="22"/>
        </w:rPr>
        <w:t>料袋提升</w:t>
      </w:r>
      <w:proofErr w:type="gramEnd"/>
    </w:p>
    <w:p w:rsidR="005B175B" w:rsidRDefault="005B175B" w:rsidP="005B175B">
      <w:pPr>
        <w:tabs>
          <w:tab w:val="left" w:pos="3622"/>
        </w:tabs>
        <w:spacing w:line="360" w:lineRule="auto"/>
        <w:rPr>
          <w:rFonts w:hAnsi="宋体" w:cs="宋体" w:hint="eastAsia"/>
          <w:kern w:val="16"/>
          <w:sz w:val="22"/>
        </w:rPr>
      </w:pPr>
      <w:r>
        <w:rPr>
          <w:rFonts w:hAnsi="宋体" w:cs="宋体" w:hint="eastAsia"/>
          <w:kern w:val="16"/>
          <w:sz w:val="22"/>
        </w:rPr>
        <w:t xml:space="preserve">    在包装过程中，</w:t>
      </w:r>
      <w:proofErr w:type="gramStart"/>
      <w:r>
        <w:rPr>
          <w:rFonts w:hAnsi="宋体" w:cs="宋体" w:hint="eastAsia"/>
          <w:kern w:val="16"/>
          <w:sz w:val="22"/>
        </w:rPr>
        <w:t>料袋的</w:t>
      </w:r>
      <w:proofErr w:type="gramEnd"/>
      <w:r>
        <w:rPr>
          <w:rFonts w:hAnsi="宋体" w:cs="宋体" w:hint="eastAsia"/>
          <w:kern w:val="16"/>
          <w:sz w:val="22"/>
        </w:rPr>
        <w:t>提拉与下降保证袋内物料的均匀与运行的稳定，防止挂钩脱落导致倾洒物料。</w:t>
      </w:r>
    </w:p>
    <w:p w:rsidR="005B175B" w:rsidRDefault="005B175B" w:rsidP="005B175B">
      <w:pPr>
        <w:spacing w:line="360" w:lineRule="auto"/>
        <w:rPr>
          <w:rFonts w:hint="eastAsia"/>
          <w:kern w:val="16"/>
          <w:sz w:val="22"/>
        </w:rPr>
      </w:pPr>
      <w:r>
        <w:rPr>
          <w:rFonts w:hint="eastAsia"/>
          <w:kern w:val="16"/>
          <w:sz w:val="22"/>
        </w:rPr>
        <w:t>4.8控制系统</w:t>
      </w:r>
    </w:p>
    <w:p w:rsidR="005B175B" w:rsidRDefault="005B175B" w:rsidP="005B175B">
      <w:pPr>
        <w:spacing w:line="360" w:lineRule="auto"/>
        <w:rPr>
          <w:rFonts w:hint="eastAsia"/>
          <w:kern w:val="16"/>
          <w:sz w:val="22"/>
        </w:rPr>
      </w:pPr>
      <w:r>
        <w:rPr>
          <w:rFonts w:hint="eastAsia"/>
          <w:kern w:val="16"/>
          <w:sz w:val="22"/>
        </w:rPr>
        <w:t>4.8.1 输送托辊要求实现现场自动运行控制和手动控制两种方式。</w:t>
      </w:r>
    </w:p>
    <w:p w:rsidR="005B175B" w:rsidRDefault="005B175B" w:rsidP="005B175B">
      <w:pPr>
        <w:spacing w:line="360" w:lineRule="auto"/>
        <w:rPr>
          <w:rFonts w:hint="eastAsia"/>
          <w:kern w:val="16"/>
          <w:sz w:val="22"/>
        </w:rPr>
      </w:pPr>
      <w:r>
        <w:rPr>
          <w:rFonts w:hint="eastAsia"/>
          <w:kern w:val="16"/>
          <w:sz w:val="22"/>
        </w:rPr>
        <w:t>4.8.2 现场配置控制柜一套，所有操作控制系统均在现场操作，设置急停按钮。内部电气部件选择国内知名品牌产品；控制柜</w:t>
      </w:r>
      <w:r>
        <w:rPr>
          <w:rFonts w:hAnsi="宋体" w:cs="宋体" w:hint="eastAsia"/>
          <w:kern w:val="16"/>
          <w:sz w:val="22"/>
        </w:rPr>
        <w:t>表面塑料静电喷涂</w:t>
      </w:r>
      <w:r>
        <w:rPr>
          <w:rFonts w:hint="eastAsia"/>
          <w:kern w:val="16"/>
          <w:sz w:val="22"/>
        </w:rPr>
        <w:t>。</w:t>
      </w:r>
    </w:p>
    <w:p w:rsidR="005B175B" w:rsidRDefault="005B175B" w:rsidP="005B175B">
      <w:pPr>
        <w:spacing w:line="360" w:lineRule="auto"/>
        <w:rPr>
          <w:rFonts w:hint="eastAsia"/>
          <w:kern w:val="16"/>
          <w:sz w:val="22"/>
        </w:rPr>
      </w:pPr>
      <w:r>
        <w:rPr>
          <w:rFonts w:hint="eastAsia"/>
          <w:kern w:val="16"/>
          <w:sz w:val="22"/>
        </w:rPr>
        <w:t>4.8.3包装机预留以太网端口，可将每次称重量、</w:t>
      </w:r>
      <w:proofErr w:type="gramStart"/>
      <w:r>
        <w:rPr>
          <w:rFonts w:hint="eastAsia"/>
          <w:kern w:val="16"/>
          <w:sz w:val="22"/>
        </w:rPr>
        <w:t>累计称</w:t>
      </w:r>
      <w:proofErr w:type="gramEnd"/>
      <w:r>
        <w:rPr>
          <w:rFonts w:hint="eastAsia"/>
          <w:kern w:val="16"/>
          <w:sz w:val="22"/>
        </w:rPr>
        <w:t>重量、批次、设备运行状态等传至DCS，DCS可以远程控制设备启停等。</w:t>
      </w:r>
    </w:p>
    <w:p w:rsidR="005B175B" w:rsidRDefault="005B175B" w:rsidP="005B175B">
      <w:pPr>
        <w:spacing w:line="360" w:lineRule="auto"/>
        <w:rPr>
          <w:rFonts w:hint="eastAsia"/>
          <w:kern w:val="16"/>
          <w:sz w:val="22"/>
        </w:rPr>
      </w:pPr>
      <w:r>
        <w:rPr>
          <w:rFonts w:hint="eastAsia"/>
          <w:kern w:val="16"/>
          <w:sz w:val="22"/>
        </w:rPr>
        <w:t>4.8.4包装控制系统要求与立体</w:t>
      </w:r>
      <w:proofErr w:type="gramStart"/>
      <w:r>
        <w:rPr>
          <w:rFonts w:hint="eastAsia"/>
          <w:kern w:val="16"/>
          <w:sz w:val="22"/>
        </w:rPr>
        <w:t>库数据</w:t>
      </w:r>
      <w:proofErr w:type="gramEnd"/>
      <w:r>
        <w:rPr>
          <w:rFonts w:hint="eastAsia"/>
          <w:kern w:val="16"/>
          <w:sz w:val="22"/>
        </w:rPr>
        <w:t>实现连接，即在包装机控制面板上设置“出桶、回库”两处控制点，通讯电缆需要从包装机控制柜接出到</w:t>
      </w:r>
      <w:proofErr w:type="gramStart"/>
      <w:r>
        <w:rPr>
          <w:rFonts w:hint="eastAsia"/>
          <w:kern w:val="16"/>
          <w:sz w:val="22"/>
        </w:rPr>
        <w:t>室外立库输送机</w:t>
      </w:r>
      <w:proofErr w:type="gramEnd"/>
      <w:r>
        <w:rPr>
          <w:rFonts w:hint="eastAsia"/>
          <w:kern w:val="16"/>
          <w:sz w:val="22"/>
        </w:rPr>
        <w:t>处。当点击“出桶”时，立体</w:t>
      </w:r>
      <w:proofErr w:type="gramStart"/>
      <w:r>
        <w:rPr>
          <w:rFonts w:hint="eastAsia"/>
          <w:kern w:val="16"/>
          <w:sz w:val="22"/>
        </w:rPr>
        <w:t>库直接</w:t>
      </w:r>
      <w:proofErr w:type="gramEnd"/>
      <w:r>
        <w:rPr>
          <w:rFonts w:hint="eastAsia"/>
          <w:kern w:val="16"/>
          <w:sz w:val="22"/>
        </w:rPr>
        <w:t>把空桶送至包装机位置，当点击“回库”时，立体</w:t>
      </w:r>
      <w:proofErr w:type="gramStart"/>
      <w:r>
        <w:rPr>
          <w:rFonts w:hint="eastAsia"/>
          <w:kern w:val="16"/>
          <w:sz w:val="22"/>
        </w:rPr>
        <w:t>库系统</w:t>
      </w:r>
      <w:proofErr w:type="gramEnd"/>
      <w:r>
        <w:rPr>
          <w:rFonts w:hint="eastAsia"/>
          <w:kern w:val="16"/>
          <w:sz w:val="22"/>
        </w:rPr>
        <w:t>立即将料桶送回立体库。（包装控制系统要求与立体库及输送控制系统（西门子1200PLC）进行PN口</w:t>
      </w:r>
      <w:proofErr w:type="spellStart"/>
      <w:r>
        <w:rPr>
          <w:rFonts w:hint="eastAsia"/>
          <w:kern w:val="16"/>
          <w:sz w:val="22"/>
        </w:rPr>
        <w:t>Profinet</w:t>
      </w:r>
      <w:proofErr w:type="spellEnd"/>
      <w:r>
        <w:rPr>
          <w:rFonts w:hint="eastAsia"/>
          <w:kern w:val="16"/>
          <w:sz w:val="22"/>
        </w:rPr>
        <w:t>协议通讯。与输送系统I/O交互信号接口为</w:t>
      </w:r>
      <w:proofErr w:type="gramStart"/>
      <w:r>
        <w:rPr>
          <w:rFonts w:hint="eastAsia"/>
          <w:kern w:val="16"/>
          <w:sz w:val="22"/>
        </w:rPr>
        <w:t>输送线靠包装机</w:t>
      </w:r>
      <w:proofErr w:type="gramEnd"/>
      <w:r>
        <w:rPr>
          <w:rFonts w:hint="eastAsia"/>
          <w:kern w:val="16"/>
          <w:sz w:val="22"/>
        </w:rPr>
        <w:t>接线盒处。）</w:t>
      </w:r>
    </w:p>
    <w:p w:rsidR="005B175B" w:rsidRDefault="005B175B" w:rsidP="005B175B">
      <w:pPr>
        <w:spacing w:line="360" w:lineRule="auto"/>
        <w:rPr>
          <w:rFonts w:hint="eastAsia"/>
          <w:kern w:val="16"/>
          <w:sz w:val="22"/>
        </w:rPr>
      </w:pPr>
      <w:r>
        <w:rPr>
          <w:rFonts w:hint="eastAsia"/>
          <w:kern w:val="16"/>
          <w:sz w:val="22"/>
        </w:rPr>
        <w:lastRenderedPageBreak/>
        <w:t>4.9 设备防爆要求</w:t>
      </w:r>
    </w:p>
    <w:p w:rsidR="005B175B" w:rsidRDefault="005B175B" w:rsidP="005B175B">
      <w:pPr>
        <w:spacing w:line="360" w:lineRule="auto"/>
        <w:rPr>
          <w:rFonts w:hint="eastAsia"/>
          <w:kern w:val="16"/>
          <w:sz w:val="22"/>
        </w:rPr>
      </w:pPr>
      <w:r>
        <w:rPr>
          <w:rFonts w:hint="eastAsia"/>
          <w:kern w:val="16"/>
          <w:sz w:val="22"/>
        </w:rPr>
        <w:t>4.9.1用于主厂房的包装机要求具有良好的防尘效果。</w:t>
      </w:r>
    </w:p>
    <w:p w:rsidR="005B175B" w:rsidRDefault="005B175B" w:rsidP="005B175B">
      <w:pPr>
        <w:spacing w:line="420" w:lineRule="exact"/>
        <w:rPr>
          <w:rFonts w:hint="eastAsia"/>
          <w:kern w:val="16"/>
          <w:sz w:val="22"/>
        </w:rPr>
      </w:pPr>
      <w:r>
        <w:rPr>
          <w:rFonts w:hint="eastAsia"/>
          <w:kern w:val="16"/>
          <w:sz w:val="22"/>
        </w:rPr>
        <w:t>4.9.2用于还原厂房的包装机要求防护等级不低于IP65，包含电动机、现场外置测量元件等。</w:t>
      </w:r>
    </w:p>
    <w:p w:rsidR="005B175B" w:rsidRDefault="005B175B" w:rsidP="005B175B">
      <w:pPr>
        <w:spacing w:line="420" w:lineRule="exact"/>
        <w:rPr>
          <w:rFonts w:ascii="楷体_GB2312" w:eastAsia="楷体_GB2312" w:hAnsi="宋体" w:hint="eastAsia"/>
          <w:bCs/>
          <w:color w:val="000000"/>
          <w:sz w:val="28"/>
          <w:szCs w:val="28"/>
        </w:rPr>
      </w:pPr>
      <w:r>
        <w:rPr>
          <w:rFonts w:hint="eastAsia"/>
          <w:kern w:val="16"/>
          <w:sz w:val="22"/>
        </w:rPr>
        <w:t>4.9.2电机绝缘等级：F级</w:t>
      </w:r>
    </w:p>
    <w:p w:rsidR="005B175B" w:rsidRDefault="005B175B" w:rsidP="005B175B">
      <w:pPr>
        <w:spacing w:line="360" w:lineRule="auto"/>
        <w:rPr>
          <w:rFonts w:hint="eastAsia"/>
          <w:kern w:val="16"/>
          <w:sz w:val="22"/>
          <w:highlight w:val="yellow"/>
        </w:rPr>
      </w:pPr>
    </w:p>
    <w:p w:rsidR="005B175B" w:rsidRDefault="005B175B" w:rsidP="005B175B">
      <w:pPr>
        <w:pStyle w:val="a5"/>
        <w:tabs>
          <w:tab w:val="left" w:pos="8460"/>
        </w:tabs>
        <w:spacing w:line="360" w:lineRule="auto"/>
        <w:rPr>
          <w:rFonts w:ascii="宋体" w:hAnsi="宋体" w:hint="eastAsia"/>
          <w:b/>
        </w:rPr>
      </w:pPr>
      <w:r>
        <w:rPr>
          <w:rFonts w:ascii="宋体" w:hAnsi="宋体" w:hint="eastAsia"/>
          <w:b/>
        </w:rPr>
        <w:t>5.0 性能保证及质量要求</w:t>
      </w:r>
    </w:p>
    <w:p w:rsidR="005B175B" w:rsidRDefault="005B175B" w:rsidP="005B175B">
      <w:pPr>
        <w:pStyle w:val="a5"/>
        <w:tabs>
          <w:tab w:val="left" w:pos="8460"/>
        </w:tabs>
        <w:spacing w:line="360" w:lineRule="auto"/>
        <w:rPr>
          <w:rFonts w:ascii="宋体" w:hAnsi="宋体" w:cs="宋体" w:hint="eastAsia"/>
          <w:kern w:val="16"/>
          <w:sz w:val="22"/>
        </w:rPr>
      </w:pPr>
      <w:r>
        <w:rPr>
          <w:rFonts w:ascii="宋体" w:hAnsi="宋体" w:cs="宋体" w:hint="eastAsia"/>
          <w:kern w:val="16"/>
          <w:sz w:val="22"/>
        </w:rPr>
        <w:t>5.1质量检验：制造该设备的所有材料必须符合国家标准，附带材质证明。</w:t>
      </w:r>
    </w:p>
    <w:p w:rsidR="005B175B" w:rsidRDefault="005B175B" w:rsidP="005B175B">
      <w:pPr>
        <w:spacing w:line="360" w:lineRule="auto"/>
        <w:rPr>
          <w:rFonts w:hint="eastAsia"/>
          <w:kern w:val="16"/>
          <w:sz w:val="22"/>
        </w:rPr>
      </w:pPr>
      <w:r>
        <w:rPr>
          <w:rFonts w:hint="eastAsia"/>
          <w:kern w:val="16"/>
          <w:sz w:val="22"/>
        </w:rPr>
        <w:t>5.2质量控制：卖方应严格按照技术要求，从材料采购、制造、检验和试验、交付和服务的全过程进行严格管理和控制。</w:t>
      </w:r>
    </w:p>
    <w:p w:rsidR="005B175B" w:rsidRDefault="005B175B" w:rsidP="005B175B">
      <w:pPr>
        <w:spacing w:line="360" w:lineRule="auto"/>
        <w:rPr>
          <w:rFonts w:hint="eastAsia"/>
          <w:kern w:val="16"/>
          <w:sz w:val="22"/>
        </w:rPr>
      </w:pPr>
    </w:p>
    <w:p w:rsidR="005B175B" w:rsidRDefault="005B175B" w:rsidP="005B175B">
      <w:pPr>
        <w:pStyle w:val="a5"/>
        <w:spacing w:line="360" w:lineRule="auto"/>
        <w:ind w:rightChars="-342" w:right="-718"/>
        <w:rPr>
          <w:rFonts w:ascii="宋体" w:hAnsi="宋体" w:hint="eastAsia"/>
          <w:b/>
        </w:rPr>
      </w:pPr>
      <w:r>
        <w:rPr>
          <w:rFonts w:ascii="宋体" w:hAnsi="宋体" w:hint="eastAsia"/>
          <w:b/>
        </w:rPr>
        <w:t>6.0 供货要求</w:t>
      </w:r>
    </w:p>
    <w:p w:rsidR="005B175B" w:rsidRDefault="005B175B" w:rsidP="005B175B">
      <w:pPr>
        <w:pStyle w:val="a5"/>
        <w:spacing w:line="360" w:lineRule="auto"/>
        <w:ind w:rightChars="-342" w:right="-718"/>
        <w:rPr>
          <w:rFonts w:ascii="宋体" w:hAnsi="宋体" w:hint="eastAsia"/>
          <w:b/>
        </w:rPr>
      </w:pPr>
      <w:r>
        <w:rPr>
          <w:rFonts w:ascii="宋体" w:hAnsi="宋体" w:hint="eastAsia"/>
          <w:b/>
        </w:rPr>
        <w:t xml:space="preserve">  </w:t>
      </w:r>
      <w:r>
        <w:rPr>
          <w:rFonts w:ascii="宋体" w:hAnsi="宋体" w:hint="eastAsia"/>
          <w:bCs/>
        </w:rPr>
        <w:t xml:space="preserve">  设备供货包含但不限于以下内容：</w:t>
      </w:r>
    </w:p>
    <w:p w:rsidR="005B175B" w:rsidRDefault="005B175B" w:rsidP="005B175B">
      <w:pPr>
        <w:tabs>
          <w:tab w:val="left" w:pos="7282"/>
          <w:tab w:val="left" w:pos="7642"/>
          <w:tab w:val="left" w:pos="8002"/>
          <w:tab w:val="left" w:pos="8362"/>
        </w:tabs>
        <w:spacing w:line="360" w:lineRule="auto"/>
        <w:rPr>
          <w:rFonts w:hint="eastAsia"/>
          <w:kern w:val="16"/>
          <w:sz w:val="22"/>
        </w:rPr>
      </w:pPr>
      <w:r>
        <w:rPr>
          <w:rFonts w:hint="eastAsia"/>
          <w:kern w:val="16"/>
          <w:sz w:val="22"/>
        </w:rPr>
        <w:t>6.1供货范围内所有设备及附件都应提供相关的产品说明书原件，提供全套的总装图及基础尺寸图、电气接线图、控制原理图、柜内配线图、产品说明书（包括工艺流程图、用电条件图、操作指导说明书等）等，提供必要的操作、检修空间、最大部件重量等数据，用电负荷等级及用电负荷容量等。需提供上述正式版文件8份，及可编辑的电子版图纸。</w:t>
      </w:r>
    </w:p>
    <w:p w:rsidR="005B175B" w:rsidRDefault="005B175B" w:rsidP="005B175B">
      <w:pPr>
        <w:tabs>
          <w:tab w:val="left" w:pos="7282"/>
          <w:tab w:val="left" w:pos="7642"/>
          <w:tab w:val="left" w:pos="8002"/>
          <w:tab w:val="left" w:pos="8362"/>
        </w:tabs>
        <w:spacing w:line="360" w:lineRule="auto"/>
        <w:rPr>
          <w:rFonts w:hint="eastAsia"/>
          <w:kern w:val="16"/>
          <w:sz w:val="22"/>
        </w:rPr>
      </w:pPr>
      <w:r>
        <w:rPr>
          <w:rFonts w:hint="eastAsia"/>
          <w:kern w:val="16"/>
          <w:sz w:val="22"/>
        </w:rPr>
        <w:t>6.2设计详细方案反馈时间为中标通知发出后的15个自然日。</w:t>
      </w:r>
    </w:p>
    <w:p w:rsidR="005B175B" w:rsidRDefault="005B175B" w:rsidP="005B175B">
      <w:pPr>
        <w:tabs>
          <w:tab w:val="left" w:pos="7282"/>
          <w:tab w:val="left" w:pos="7642"/>
          <w:tab w:val="left" w:pos="8002"/>
          <w:tab w:val="left" w:pos="8362"/>
        </w:tabs>
        <w:spacing w:line="360" w:lineRule="auto"/>
        <w:rPr>
          <w:rFonts w:hint="eastAsia"/>
          <w:kern w:val="16"/>
          <w:sz w:val="22"/>
        </w:rPr>
      </w:pPr>
      <w:r>
        <w:rPr>
          <w:rFonts w:hint="eastAsia"/>
          <w:kern w:val="16"/>
          <w:sz w:val="22"/>
        </w:rPr>
        <w:t>6.3设备本体上仪表设施由设备厂家供货。</w:t>
      </w:r>
    </w:p>
    <w:p w:rsidR="005B175B" w:rsidRDefault="005B175B" w:rsidP="005B175B">
      <w:pPr>
        <w:tabs>
          <w:tab w:val="left" w:pos="7282"/>
          <w:tab w:val="left" w:pos="7642"/>
          <w:tab w:val="left" w:pos="8002"/>
          <w:tab w:val="left" w:pos="8362"/>
        </w:tabs>
        <w:spacing w:line="360" w:lineRule="auto"/>
        <w:rPr>
          <w:rFonts w:hint="eastAsia"/>
          <w:kern w:val="16"/>
          <w:sz w:val="22"/>
        </w:rPr>
      </w:pPr>
      <w:r>
        <w:rPr>
          <w:rFonts w:hint="eastAsia"/>
          <w:kern w:val="16"/>
          <w:sz w:val="22"/>
        </w:rPr>
        <w:t>6.5</w:t>
      </w:r>
      <w:proofErr w:type="gramStart"/>
      <w:r>
        <w:rPr>
          <w:rFonts w:hint="eastAsia"/>
          <w:kern w:val="16"/>
          <w:sz w:val="22"/>
        </w:rPr>
        <w:t>随设备</w:t>
      </w:r>
      <w:proofErr w:type="gramEnd"/>
      <w:r>
        <w:rPr>
          <w:rFonts w:hint="eastAsia"/>
          <w:kern w:val="16"/>
          <w:sz w:val="22"/>
        </w:rPr>
        <w:t>自带电控柜。</w:t>
      </w:r>
    </w:p>
    <w:p w:rsidR="005B175B" w:rsidRDefault="005B175B" w:rsidP="005B175B">
      <w:pPr>
        <w:tabs>
          <w:tab w:val="left" w:pos="7282"/>
          <w:tab w:val="left" w:pos="7642"/>
          <w:tab w:val="left" w:pos="8002"/>
          <w:tab w:val="left" w:pos="8362"/>
        </w:tabs>
        <w:spacing w:line="360" w:lineRule="auto"/>
        <w:rPr>
          <w:rFonts w:hint="eastAsia"/>
          <w:kern w:val="16"/>
          <w:sz w:val="22"/>
        </w:rPr>
      </w:pPr>
      <w:r>
        <w:rPr>
          <w:rFonts w:hint="eastAsia"/>
          <w:kern w:val="16"/>
          <w:sz w:val="22"/>
        </w:rPr>
        <w:t>6.6设备噪音：≤85dB。</w:t>
      </w:r>
    </w:p>
    <w:p w:rsidR="005B175B" w:rsidRDefault="005B175B" w:rsidP="005B175B">
      <w:pPr>
        <w:tabs>
          <w:tab w:val="left" w:pos="7282"/>
          <w:tab w:val="left" w:pos="7642"/>
          <w:tab w:val="left" w:pos="8002"/>
          <w:tab w:val="left" w:pos="8362"/>
        </w:tabs>
        <w:spacing w:line="360" w:lineRule="auto"/>
        <w:rPr>
          <w:rFonts w:hint="eastAsia"/>
          <w:kern w:val="16"/>
          <w:sz w:val="22"/>
        </w:rPr>
      </w:pPr>
    </w:p>
    <w:p w:rsidR="005B175B" w:rsidRPr="00A52321" w:rsidRDefault="005B175B" w:rsidP="005B175B">
      <w:pPr>
        <w:pStyle w:val="a5"/>
        <w:spacing w:line="360" w:lineRule="auto"/>
        <w:rPr>
          <w:rFonts w:ascii="宋体" w:hAnsi="宋体" w:hint="eastAsia"/>
          <w:b/>
        </w:rPr>
      </w:pPr>
      <w:r w:rsidRPr="00A52321">
        <w:rPr>
          <w:rFonts w:ascii="宋体" w:hAnsi="宋体" w:hint="eastAsia"/>
          <w:b/>
        </w:rPr>
        <w:t>7.0  投标材料要求</w:t>
      </w:r>
    </w:p>
    <w:p w:rsidR="005B175B" w:rsidRPr="00A52321" w:rsidRDefault="005B175B" w:rsidP="005B175B">
      <w:pPr>
        <w:tabs>
          <w:tab w:val="left" w:pos="7282"/>
          <w:tab w:val="left" w:pos="7642"/>
          <w:tab w:val="left" w:pos="8002"/>
          <w:tab w:val="left" w:pos="8362"/>
        </w:tabs>
        <w:spacing w:line="360" w:lineRule="auto"/>
        <w:rPr>
          <w:rFonts w:hint="eastAsia"/>
          <w:kern w:val="16"/>
          <w:sz w:val="22"/>
        </w:rPr>
      </w:pPr>
      <w:r w:rsidRPr="00A52321">
        <w:rPr>
          <w:rFonts w:hint="eastAsia"/>
          <w:kern w:val="16"/>
          <w:sz w:val="22"/>
        </w:rPr>
        <w:t>7.1 投标时需提供详细的设计方案、设备外形尺寸图，防爆型和非防爆型应分开注明。</w:t>
      </w:r>
    </w:p>
    <w:p w:rsidR="005B175B" w:rsidRDefault="005B175B" w:rsidP="005B175B">
      <w:pPr>
        <w:pStyle w:val="a5"/>
        <w:spacing w:line="360" w:lineRule="auto"/>
        <w:ind w:rightChars="-342" w:right="-718"/>
        <w:rPr>
          <w:rFonts w:ascii="宋体" w:hAnsi="宋体" w:hint="eastAsia"/>
          <w:b/>
        </w:rPr>
      </w:pPr>
      <w:r>
        <w:rPr>
          <w:rFonts w:ascii="宋体" w:hAnsi="宋体" w:hint="eastAsia"/>
          <w:b/>
        </w:rPr>
        <w:t>8.0 售后服务</w:t>
      </w:r>
    </w:p>
    <w:p w:rsidR="005B175B" w:rsidRDefault="005B175B" w:rsidP="005B175B">
      <w:pPr>
        <w:spacing w:line="360" w:lineRule="auto"/>
        <w:rPr>
          <w:rFonts w:hint="eastAsia"/>
          <w:kern w:val="16"/>
          <w:sz w:val="22"/>
        </w:rPr>
      </w:pPr>
      <w:r>
        <w:rPr>
          <w:rFonts w:hint="eastAsia"/>
          <w:kern w:val="16"/>
          <w:sz w:val="22"/>
        </w:rPr>
        <w:t>8.1设备安装、调试和试运期间，卖方免费</w:t>
      </w:r>
      <w:proofErr w:type="gramStart"/>
      <w:r>
        <w:rPr>
          <w:rFonts w:hint="eastAsia"/>
          <w:kern w:val="16"/>
          <w:sz w:val="22"/>
        </w:rPr>
        <w:t>派服务</w:t>
      </w:r>
      <w:proofErr w:type="gramEnd"/>
      <w:r>
        <w:rPr>
          <w:rFonts w:hint="eastAsia"/>
          <w:kern w:val="16"/>
          <w:sz w:val="22"/>
        </w:rPr>
        <w:t>人员现场指导。</w:t>
      </w:r>
    </w:p>
    <w:p w:rsidR="005B175B" w:rsidRDefault="005B175B" w:rsidP="005B175B">
      <w:pPr>
        <w:spacing w:line="360" w:lineRule="auto"/>
        <w:rPr>
          <w:rFonts w:hint="eastAsia"/>
          <w:kern w:val="16"/>
          <w:sz w:val="22"/>
        </w:rPr>
      </w:pPr>
      <w:r>
        <w:rPr>
          <w:rFonts w:hint="eastAsia"/>
          <w:kern w:val="16"/>
          <w:sz w:val="22"/>
        </w:rPr>
        <w:t>8.2设备的质量保证期为试运后一年或出厂后18个月，以先到者为准。在质量保证期内，设备出现由于设计、制造等原因引起的产品质量问题，卖方负责“三包”，免费维修或更换，直至设备恢复正常运行。由于买方使用操作不当造成设备损坏，卖方积极配合维</w:t>
      </w:r>
      <w:r>
        <w:rPr>
          <w:rFonts w:hint="eastAsia"/>
          <w:kern w:val="16"/>
          <w:sz w:val="22"/>
        </w:rPr>
        <w:lastRenderedPageBreak/>
        <w:t>修，更换零部件收取成本费。</w:t>
      </w:r>
    </w:p>
    <w:p w:rsidR="005B175B" w:rsidRDefault="005B175B" w:rsidP="005B175B">
      <w:pPr>
        <w:spacing w:line="360" w:lineRule="auto"/>
        <w:rPr>
          <w:rFonts w:hint="eastAsia"/>
          <w:kern w:val="16"/>
          <w:sz w:val="22"/>
        </w:rPr>
      </w:pPr>
      <w:r>
        <w:rPr>
          <w:rFonts w:hint="eastAsia"/>
          <w:kern w:val="16"/>
          <w:sz w:val="22"/>
        </w:rPr>
        <w:t>8.3卖方及时提供买方订购的备品备件。</w:t>
      </w:r>
    </w:p>
    <w:p w:rsidR="005B175B" w:rsidRDefault="005B175B" w:rsidP="005B175B">
      <w:pPr>
        <w:spacing w:line="360" w:lineRule="auto"/>
        <w:rPr>
          <w:rFonts w:hint="eastAsia"/>
          <w:kern w:val="16"/>
          <w:sz w:val="22"/>
        </w:rPr>
      </w:pPr>
      <w:r>
        <w:rPr>
          <w:rFonts w:hint="eastAsia"/>
          <w:kern w:val="16"/>
          <w:sz w:val="22"/>
        </w:rPr>
        <w:t>8.4卖方须开通24小时服务热线，卖方及时解答买方提出的问题和处理产品的质量问题。一般问题即时回答给买方，买方要求派人的要在24小时之内到达现场。</w:t>
      </w:r>
    </w:p>
    <w:p w:rsidR="00000000" w:rsidRPr="005B175B" w:rsidRDefault="005B175B"/>
    <w:sectPr w:rsidR="00000000" w:rsidRPr="005B17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75B" w:rsidRDefault="005B175B" w:rsidP="005B175B">
      <w:pPr>
        <w:spacing w:line="240" w:lineRule="auto"/>
      </w:pPr>
      <w:r>
        <w:separator/>
      </w:r>
    </w:p>
  </w:endnote>
  <w:endnote w:type="continuationSeparator" w:id="1">
    <w:p w:rsidR="005B175B" w:rsidRDefault="005B175B" w:rsidP="005B17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75B" w:rsidRDefault="005B175B" w:rsidP="005B175B">
      <w:pPr>
        <w:spacing w:line="240" w:lineRule="auto"/>
      </w:pPr>
      <w:r>
        <w:separator/>
      </w:r>
    </w:p>
  </w:footnote>
  <w:footnote w:type="continuationSeparator" w:id="1">
    <w:p w:rsidR="005B175B" w:rsidRDefault="005B175B" w:rsidP="005B175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00000012"/>
    <w:lvl w:ilvl="0">
      <w:start w:val="3"/>
      <w:numFmt w:val="decimal"/>
      <w:lvlText w:val="第%1条"/>
      <w:lvlJc w:val="left"/>
      <w:pPr>
        <w:tabs>
          <w:tab w:val="num" w:pos="795"/>
        </w:tabs>
        <w:ind w:left="795" w:hanging="795"/>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175B"/>
    <w:rsid w:val="005B1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75B"/>
    <w:pPr>
      <w:widowControl w:val="0"/>
      <w:autoSpaceDE w:val="0"/>
      <w:autoSpaceDN w:val="0"/>
      <w:adjustRightInd w:val="0"/>
      <w:spacing w:line="315" w:lineRule="atLeast"/>
    </w:pPr>
    <w:rPr>
      <w:rFonts w:ascii="宋体" w:eastAsia="宋体" w:hAnsi="Times New Roman" w:cs="Times New Roman"/>
      <w:kern w:val="0"/>
      <w:szCs w:val="20"/>
    </w:rPr>
  </w:style>
  <w:style w:type="paragraph" w:styleId="2">
    <w:name w:val="heading 2"/>
    <w:aliases w:val="Chapter Title,OG Heading 2,节标题 1.1,1.1标题2,条标题,h2,l2,2nd level,Titre2,2,Header 2,b2,hang2"/>
    <w:basedOn w:val="a"/>
    <w:next w:val="a"/>
    <w:link w:val="2Char1"/>
    <w:qFormat/>
    <w:rsid w:val="005B175B"/>
    <w:pPr>
      <w:keepNext/>
      <w:autoSpaceDE/>
      <w:autoSpaceDN/>
      <w:adjustRightInd/>
      <w:spacing w:line="240" w:lineRule="auto"/>
      <w:jc w:val="center"/>
      <w:outlineLvl w:val="1"/>
    </w:pPr>
    <w:rPr>
      <w:rFonts w:ascii="Arial Narrow" w:hAnsi="Arial Narrow"/>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17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175B"/>
    <w:rPr>
      <w:sz w:val="18"/>
      <w:szCs w:val="18"/>
    </w:rPr>
  </w:style>
  <w:style w:type="paragraph" w:styleId="a4">
    <w:name w:val="footer"/>
    <w:basedOn w:val="a"/>
    <w:link w:val="Char0"/>
    <w:uiPriority w:val="99"/>
    <w:semiHidden/>
    <w:unhideWhenUsed/>
    <w:rsid w:val="005B175B"/>
    <w:pPr>
      <w:tabs>
        <w:tab w:val="center" w:pos="4153"/>
        <w:tab w:val="right" w:pos="8306"/>
      </w:tabs>
      <w:snapToGrid w:val="0"/>
    </w:pPr>
    <w:rPr>
      <w:sz w:val="18"/>
      <w:szCs w:val="18"/>
    </w:rPr>
  </w:style>
  <w:style w:type="character" w:customStyle="1" w:styleId="Char0">
    <w:name w:val="页脚 Char"/>
    <w:basedOn w:val="a0"/>
    <w:link w:val="a4"/>
    <w:uiPriority w:val="99"/>
    <w:semiHidden/>
    <w:rsid w:val="005B175B"/>
    <w:rPr>
      <w:sz w:val="18"/>
      <w:szCs w:val="18"/>
    </w:rPr>
  </w:style>
  <w:style w:type="character" w:customStyle="1" w:styleId="2Char">
    <w:name w:val="标题 2 Char"/>
    <w:basedOn w:val="a0"/>
    <w:link w:val="2"/>
    <w:uiPriority w:val="9"/>
    <w:semiHidden/>
    <w:rsid w:val="005B175B"/>
    <w:rPr>
      <w:rFonts w:asciiTheme="majorHAnsi" w:eastAsiaTheme="majorEastAsia" w:hAnsiTheme="majorHAnsi" w:cstheme="majorBidi"/>
      <w:b/>
      <w:bCs/>
      <w:kern w:val="0"/>
      <w:sz w:val="32"/>
      <w:szCs w:val="32"/>
    </w:rPr>
  </w:style>
  <w:style w:type="character" w:customStyle="1" w:styleId="2Char1">
    <w:name w:val="标题 2 Char1"/>
    <w:aliases w:val="Chapter Title Char,OG Heading 2 Char,节标题 1.1 Char1,1.1标题2 Char1,条标题 Char1,h2 Char1,l2 Char1,2nd level Char1,Titre2 Char1,2 Char1,Header 2 Char1,b2 Char1,hang2 Char1"/>
    <w:link w:val="2"/>
    <w:rsid w:val="005B175B"/>
    <w:rPr>
      <w:rFonts w:ascii="Arial Narrow" w:eastAsia="宋体" w:hAnsi="Arial Narrow" w:cs="Times New Roman"/>
      <w:b/>
      <w:kern w:val="0"/>
      <w:sz w:val="20"/>
      <w:szCs w:val="20"/>
    </w:rPr>
  </w:style>
  <w:style w:type="paragraph" w:customStyle="1" w:styleId="a5">
    <w:name w:val="样式"/>
    <w:rsid w:val="005B175B"/>
    <w:pPr>
      <w:widowControl w:val="0"/>
      <w:autoSpaceDE w:val="0"/>
      <w:autoSpaceDN w:val="0"/>
      <w:adjustRightInd w:val="0"/>
    </w:pPr>
    <w:rPr>
      <w:rFonts w:ascii="Arial" w:eastAsia="宋体" w:hAnsi="Arial" w:cs="Arial"/>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544</Words>
  <Characters>3105</Characters>
  <Application>Microsoft Office Word</Application>
  <DocSecurity>0</DocSecurity>
  <Lines>25</Lines>
  <Paragraphs>7</Paragraphs>
  <ScaleCrop>false</ScaleCrop>
  <Company>Lenovo</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2020-09-02T01:12:00Z</dcterms:created>
  <dcterms:modified xsi:type="dcterms:W3CDTF">2020-09-02T01:13:00Z</dcterms:modified>
</cp:coreProperties>
</file>