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2A0F" w:rsidRDefault="00E62A0F">
      <w:pPr>
        <w:jc w:val="center"/>
        <w:rPr>
          <w:b/>
        </w:rPr>
      </w:pPr>
      <w:r>
        <w:rPr>
          <w:rFonts w:ascii="宋体" w:hAnsi="宋体" w:hint="eastAsia"/>
          <w:b/>
          <w:sz w:val="21"/>
        </w:rPr>
        <w:t>目</w:t>
      </w:r>
      <w:r>
        <w:rPr>
          <w:rFonts w:ascii="宋体" w:hAnsi="宋体"/>
          <w:b/>
          <w:sz w:val="21"/>
        </w:rPr>
        <w:t xml:space="preserve">    </w:t>
      </w:r>
      <w:r>
        <w:rPr>
          <w:rFonts w:ascii="宋体" w:hAnsi="宋体" w:hint="eastAsia"/>
          <w:b/>
          <w:sz w:val="21"/>
        </w:rPr>
        <w:t>录</w:t>
      </w:r>
    </w:p>
    <w:p w:rsidR="00E62A0F" w:rsidRDefault="00E62A0F">
      <w:pPr>
        <w:pStyle w:val="10"/>
        <w:tabs>
          <w:tab w:val="right" w:leader="dot" w:pos="9066"/>
        </w:tabs>
        <w:spacing w:line="300" w:lineRule="auto"/>
      </w:pPr>
      <w:r>
        <w:fldChar w:fldCharType="begin"/>
      </w:r>
      <w:r>
        <w:instrText xml:space="preserve">TOC \o "1-2" \h \u </w:instrText>
      </w:r>
      <w:r>
        <w:fldChar w:fldCharType="separate"/>
      </w:r>
      <w:hyperlink w:anchor="_Toc18034" w:history="1">
        <w:r>
          <w:t xml:space="preserve">1. </w:t>
        </w:r>
        <w:r>
          <w:rPr>
            <w:rFonts w:hint="eastAsia"/>
          </w:rPr>
          <w:t>范围</w:t>
        </w:r>
        <w:r>
          <w:tab/>
        </w:r>
        <w:fldSimple w:instr=" PAGEREF _Toc18034 ">
          <w:r w:rsidR="005E3CCE">
            <w:rPr>
              <w:noProof/>
            </w:rPr>
            <w:t>2</w:t>
          </w:r>
        </w:fldSimple>
      </w:hyperlink>
    </w:p>
    <w:p w:rsidR="00E62A0F" w:rsidRDefault="00E62A0F">
      <w:pPr>
        <w:pStyle w:val="10"/>
        <w:tabs>
          <w:tab w:val="right" w:leader="dot" w:pos="9066"/>
        </w:tabs>
        <w:spacing w:line="300" w:lineRule="auto"/>
      </w:pPr>
      <w:hyperlink w:anchor="_Toc8700" w:history="1">
        <w:r>
          <w:t xml:space="preserve">2. </w:t>
        </w:r>
        <w:r>
          <w:rPr>
            <w:rFonts w:hint="eastAsia"/>
          </w:rPr>
          <w:t>名词定义</w:t>
        </w:r>
        <w:r>
          <w:tab/>
        </w:r>
        <w:fldSimple w:instr=" PAGEREF _Toc8700 ">
          <w:r w:rsidR="005E3CCE">
            <w:rPr>
              <w:noProof/>
            </w:rPr>
            <w:t>2</w:t>
          </w:r>
        </w:fldSimple>
      </w:hyperlink>
    </w:p>
    <w:p w:rsidR="00E62A0F" w:rsidRDefault="00E62A0F">
      <w:pPr>
        <w:pStyle w:val="10"/>
        <w:tabs>
          <w:tab w:val="right" w:leader="dot" w:pos="9066"/>
        </w:tabs>
        <w:spacing w:line="300" w:lineRule="auto"/>
      </w:pPr>
      <w:hyperlink w:anchor="_Toc8380" w:history="1">
        <w:r>
          <w:t xml:space="preserve">3. </w:t>
        </w:r>
        <w:r>
          <w:rPr>
            <w:rFonts w:hint="eastAsia"/>
          </w:rPr>
          <w:t>项目总体要求</w:t>
        </w:r>
        <w:r>
          <w:tab/>
        </w:r>
        <w:fldSimple w:instr=" PAGEREF _Toc8380 ">
          <w:r w:rsidR="005E3CCE">
            <w:rPr>
              <w:noProof/>
            </w:rPr>
            <w:t>2</w:t>
          </w:r>
        </w:fldSimple>
      </w:hyperlink>
    </w:p>
    <w:p w:rsidR="00E62A0F" w:rsidRDefault="00E62A0F" w:rsidP="005E3CCE">
      <w:pPr>
        <w:pStyle w:val="20"/>
        <w:tabs>
          <w:tab w:val="right" w:leader="dot" w:pos="9066"/>
        </w:tabs>
        <w:spacing w:line="300" w:lineRule="auto"/>
        <w:ind w:left="480"/>
      </w:pPr>
      <w:hyperlink w:anchor="_Toc15376" w:history="1">
        <w:r>
          <w:t xml:space="preserve">3.1  </w:t>
        </w:r>
        <w:r>
          <w:rPr>
            <w:rFonts w:hint="eastAsia"/>
          </w:rPr>
          <w:t>对投标人的要求</w:t>
        </w:r>
        <w:r>
          <w:tab/>
        </w:r>
        <w:fldSimple w:instr=" PAGEREF _Toc15376 ">
          <w:r w:rsidR="005E3CCE">
            <w:rPr>
              <w:noProof/>
            </w:rPr>
            <w:t>2</w:t>
          </w:r>
        </w:fldSimple>
      </w:hyperlink>
    </w:p>
    <w:p w:rsidR="00E62A0F" w:rsidRDefault="00E62A0F" w:rsidP="005E3CCE">
      <w:pPr>
        <w:pStyle w:val="20"/>
        <w:tabs>
          <w:tab w:val="right" w:leader="dot" w:pos="9066"/>
        </w:tabs>
        <w:spacing w:line="300" w:lineRule="auto"/>
        <w:ind w:left="480"/>
      </w:pPr>
      <w:hyperlink w:anchor="_Toc76" w:history="1">
        <w:r>
          <w:t xml:space="preserve">3.3  </w:t>
        </w:r>
        <w:r>
          <w:rPr>
            <w:rFonts w:hint="eastAsia"/>
          </w:rPr>
          <w:t>对供应商的要求</w:t>
        </w:r>
        <w:r>
          <w:tab/>
        </w:r>
        <w:fldSimple w:instr=" PAGEREF _Toc76 ">
          <w:r w:rsidR="005E3CCE">
            <w:rPr>
              <w:noProof/>
            </w:rPr>
            <w:t>3</w:t>
          </w:r>
        </w:fldSimple>
      </w:hyperlink>
    </w:p>
    <w:p w:rsidR="00E62A0F" w:rsidRDefault="00E62A0F">
      <w:pPr>
        <w:pStyle w:val="10"/>
        <w:tabs>
          <w:tab w:val="right" w:leader="dot" w:pos="9066"/>
        </w:tabs>
        <w:spacing w:line="300" w:lineRule="auto"/>
      </w:pPr>
      <w:hyperlink w:anchor="_Toc6687" w:history="1">
        <w:r>
          <w:t xml:space="preserve">4. </w:t>
        </w:r>
        <w:r>
          <w:rPr>
            <w:rFonts w:hint="eastAsia"/>
          </w:rPr>
          <w:t>设计与制造</w:t>
        </w:r>
        <w:r>
          <w:tab/>
        </w:r>
        <w:fldSimple w:instr=" PAGEREF _Toc6687 ">
          <w:r w:rsidR="005E3CCE">
            <w:rPr>
              <w:noProof/>
            </w:rPr>
            <w:t>3</w:t>
          </w:r>
        </w:fldSimple>
      </w:hyperlink>
    </w:p>
    <w:p w:rsidR="00E62A0F" w:rsidRDefault="00E62A0F" w:rsidP="005E3CCE">
      <w:pPr>
        <w:pStyle w:val="20"/>
        <w:tabs>
          <w:tab w:val="right" w:leader="dot" w:pos="9066"/>
        </w:tabs>
        <w:spacing w:line="300" w:lineRule="auto"/>
        <w:ind w:left="480"/>
      </w:pPr>
      <w:hyperlink w:anchor="_Toc23939" w:history="1">
        <w:r>
          <w:t xml:space="preserve">4.1  </w:t>
        </w:r>
        <w:r>
          <w:rPr>
            <w:rFonts w:hint="eastAsia"/>
          </w:rPr>
          <w:t>采用规范、标准及法规</w:t>
        </w:r>
        <w:r>
          <w:tab/>
        </w:r>
        <w:fldSimple w:instr=" PAGEREF _Toc23939 ">
          <w:r w:rsidR="005E3CCE">
            <w:rPr>
              <w:noProof/>
            </w:rPr>
            <w:t>3</w:t>
          </w:r>
        </w:fldSimple>
      </w:hyperlink>
    </w:p>
    <w:p w:rsidR="00E62A0F" w:rsidRDefault="00E62A0F" w:rsidP="005E3CCE">
      <w:pPr>
        <w:pStyle w:val="20"/>
        <w:tabs>
          <w:tab w:val="right" w:leader="dot" w:pos="9066"/>
        </w:tabs>
        <w:spacing w:line="300" w:lineRule="auto"/>
        <w:ind w:left="480"/>
      </w:pPr>
      <w:hyperlink w:anchor="_Toc21359" w:history="1">
        <w:r>
          <w:t xml:space="preserve">4.2  </w:t>
        </w:r>
        <w:r>
          <w:rPr>
            <w:rFonts w:hint="eastAsia"/>
          </w:rPr>
          <w:t>标准的优先顺序</w:t>
        </w:r>
        <w:r>
          <w:tab/>
        </w:r>
        <w:fldSimple w:instr=" PAGEREF _Toc21359 ">
          <w:r w:rsidR="005E3CCE">
            <w:rPr>
              <w:noProof/>
            </w:rPr>
            <w:t>3</w:t>
          </w:r>
        </w:fldSimple>
      </w:hyperlink>
    </w:p>
    <w:p w:rsidR="00E62A0F" w:rsidRDefault="00E62A0F">
      <w:pPr>
        <w:pStyle w:val="10"/>
        <w:tabs>
          <w:tab w:val="right" w:leader="dot" w:pos="9066"/>
        </w:tabs>
        <w:spacing w:line="300" w:lineRule="auto"/>
      </w:pPr>
      <w:hyperlink w:anchor="_Toc6479" w:history="1">
        <w:r>
          <w:t xml:space="preserve">5. </w:t>
        </w:r>
        <w:r>
          <w:rPr>
            <w:rFonts w:hint="eastAsia"/>
          </w:rPr>
          <w:t>专用技术要求</w:t>
        </w:r>
        <w:r>
          <w:tab/>
        </w:r>
        <w:fldSimple w:instr=" PAGEREF _Toc6479 ">
          <w:r w:rsidR="005E3CCE">
            <w:rPr>
              <w:noProof/>
            </w:rPr>
            <w:t>3</w:t>
          </w:r>
        </w:fldSimple>
      </w:hyperlink>
    </w:p>
    <w:p w:rsidR="00E62A0F" w:rsidRDefault="00E62A0F" w:rsidP="005E3CCE">
      <w:pPr>
        <w:pStyle w:val="20"/>
        <w:tabs>
          <w:tab w:val="right" w:leader="dot" w:pos="9066"/>
        </w:tabs>
        <w:spacing w:line="300" w:lineRule="auto"/>
        <w:ind w:left="480"/>
      </w:pPr>
      <w:hyperlink w:anchor="_Toc22771" w:history="1">
        <w:r>
          <w:rPr>
            <w:rFonts w:ascii="SimSun-ExtB" w:eastAsia="SimSun-ExtB"/>
          </w:rPr>
          <w:t xml:space="preserve">*5.1  </w:t>
        </w:r>
        <w:r>
          <w:rPr>
            <w:rFonts w:ascii="宋体" w:hAnsi="宋体" w:cs="宋体" w:hint="eastAsia"/>
          </w:rPr>
          <w:t>理化性能</w:t>
        </w:r>
        <w:r>
          <w:tab/>
        </w:r>
        <w:fldSimple w:instr=" PAGEREF _Toc22771 ">
          <w:r w:rsidR="005E3CCE">
            <w:rPr>
              <w:noProof/>
            </w:rPr>
            <w:t>3</w:t>
          </w:r>
        </w:fldSimple>
      </w:hyperlink>
    </w:p>
    <w:p w:rsidR="00E62A0F" w:rsidRDefault="00E62A0F" w:rsidP="005E3CCE">
      <w:pPr>
        <w:pStyle w:val="20"/>
        <w:tabs>
          <w:tab w:val="right" w:leader="dot" w:pos="9066"/>
        </w:tabs>
        <w:spacing w:line="300" w:lineRule="auto"/>
        <w:ind w:left="480"/>
      </w:pPr>
      <w:hyperlink w:anchor="_Toc3503" w:history="1">
        <w:r>
          <w:rPr>
            <w:rFonts w:ascii="SimSun-ExtB" w:eastAsia="SimSun-ExtB"/>
          </w:rPr>
          <w:t xml:space="preserve">*5.2  </w:t>
        </w:r>
        <w:r>
          <w:rPr>
            <w:rFonts w:ascii="宋体" w:hAnsi="宋体" w:cs="宋体" w:hint="eastAsia"/>
          </w:rPr>
          <w:t>应用性能</w:t>
        </w:r>
        <w:r>
          <w:tab/>
        </w:r>
        <w:fldSimple w:instr=" PAGEREF _Toc3503 ">
          <w:r w:rsidR="005E3CCE">
            <w:rPr>
              <w:noProof/>
            </w:rPr>
            <w:t>3</w:t>
          </w:r>
        </w:fldSimple>
      </w:hyperlink>
    </w:p>
    <w:p w:rsidR="00E62A0F" w:rsidRDefault="00E62A0F">
      <w:pPr>
        <w:pStyle w:val="10"/>
        <w:tabs>
          <w:tab w:val="right" w:leader="dot" w:pos="9066"/>
        </w:tabs>
        <w:spacing w:line="300" w:lineRule="auto"/>
      </w:pPr>
      <w:hyperlink w:anchor="_Toc24118" w:history="1">
        <w:r>
          <w:t xml:space="preserve">6. </w:t>
        </w:r>
        <w:r>
          <w:rPr>
            <w:rFonts w:hint="eastAsia"/>
          </w:rPr>
          <w:t>试验方法</w:t>
        </w:r>
        <w:r>
          <w:tab/>
        </w:r>
        <w:fldSimple w:instr=" PAGEREF _Toc24118 ">
          <w:r w:rsidR="005E3CCE">
            <w:rPr>
              <w:noProof/>
            </w:rPr>
            <w:t>3</w:t>
          </w:r>
        </w:fldSimple>
      </w:hyperlink>
    </w:p>
    <w:p w:rsidR="00E62A0F" w:rsidRDefault="00E62A0F" w:rsidP="005E3CCE">
      <w:pPr>
        <w:pStyle w:val="20"/>
        <w:tabs>
          <w:tab w:val="right" w:leader="dot" w:pos="9066"/>
        </w:tabs>
        <w:spacing w:line="300" w:lineRule="auto"/>
        <w:ind w:left="480"/>
      </w:pPr>
      <w:hyperlink w:anchor="_Toc860" w:history="1">
        <w:r>
          <w:rPr>
            <w:rFonts w:ascii="SimSun-ExtB" w:eastAsia="SimSun-ExtB"/>
          </w:rPr>
          <w:t xml:space="preserve">6.1 </w:t>
        </w:r>
        <w:r>
          <w:rPr>
            <w:rFonts w:ascii="宋体" w:hAnsi="宋体" w:cs="宋体" w:hint="eastAsia"/>
          </w:rPr>
          <w:t>仪器与材料</w:t>
        </w:r>
        <w:r>
          <w:tab/>
        </w:r>
        <w:fldSimple w:instr=" PAGEREF _Toc860 ">
          <w:r w:rsidR="005E3CCE">
            <w:rPr>
              <w:noProof/>
            </w:rPr>
            <w:t>3</w:t>
          </w:r>
        </w:fldSimple>
      </w:hyperlink>
    </w:p>
    <w:p w:rsidR="00E62A0F" w:rsidRDefault="00E62A0F" w:rsidP="005E3CCE">
      <w:pPr>
        <w:pStyle w:val="20"/>
        <w:tabs>
          <w:tab w:val="right" w:leader="dot" w:pos="9066"/>
        </w:tabs>
        <w:spacing w:line="300" w:lineRule="auto"/>
        <w:ind w:left="480"/>
      </w:pPr>
      <w:hyperlink w:anchor="_Toc26343" w:history="1">
        <w:r>
          <w:rPr>
            <w:rFonts w:ascii="SimSun-ExtB" w:eastAsia="SimSun-ExtB"/>
          </w:rPr>
          <w:t xml:space="preserve">6.2 </w:t>
        </w:r>
        <w:r>
          <w:rPr>
            <w:rFonts w:ascii="宋体" w:hAnsi="宋体" w:cs="宋体" w:hint="eastAsia"/>
          </w:rPr>
          <w:t>理化性能试验方法</w:t>
        </w:r>
        <w:r>
          <w:tab/>
        </w:r>
        <w:fldSimple w:instr=" PAGEREF _Toc26343 ">
          <w:r w:rsidR="005E3CCE">
            <w:rPr>
              <w:noProof/>
            </w:rPr>
            <w:t>3</w:t>
          </w:r>
        </w:fldSimple>
      </w:hyperlink>
    </w:p>
    <w:p w:rsidR="00E62A0F" w:rsidRDefault="00E62A0F">
      <w:pPr>
        <w:pStyle w:val="10"/>
        <w:tabs>
          <w:tab w:val="right" w:leader="dot" w:pos="9066"/>
        </w:tabs>
        <w:spacing w:line="300" w:lineRule="auto"/>
      </w:pPr>
      <w:hyperlink w:anchor="_Toc15809" w:history="1">
        <w:r>
          <w:t xml:space="preserve">7. </w:t>
        </w:r>
        <w:r>
          <w:rPr>
            <w:rFonts w:hint="eastAsia"/>
          </w:rPr>
          <w:t>其它技术要求</w:t>
        </w:r>
        <w:r>
          <w:tab/>
        </w:r>
        <w:fldSimple w:instr=" PAGEREF _Toc15809 ">
          <w:r w:rsidR="005E3CCE">
            <w:rPr>
              <w:noProof/>
            </w:rPr>
            <w:t>3</w:t>
          </w:r>
        </w:fldSimple>
      </w:hyperlink>
    </w:p>
    <w:p w:rsidR="00E62A0F" w:rsidRDefault="00E62A0F" w:rsidP="005E3CCE">
      <w:pPr>
        <w:pStyle w:val="20"/>
        <w:tabs>
          <w:tab w:val="right" w:leader="dot" w:pos="9066"/>
        </w:tabs>
        <w:spacing w:line="300" w:lineRule="auto"/>
        <w:ind w:left="480"/>
      </w:pPr>
      <w:hyperlink w:anchor="_Toc1390" w:history="1">
        <w:r>
          <w:rPr>
            <w:rFonts w:ascii="SimSun-ExtB" w:eastAsia="SimSun-ExtB"/>
          </w:rPr>
          <w:t xml:space="preserve">7.1  </w:t>
        </w:r>
        <w:r>
          <w:rPr>
            <w:rFonts w:ascii="宋体" w:hAnsi="宋体" w:cs="宋体" w:hint="eastAsia"/>
          </w:rPr>
          <w:t>性能保证</w:t>
        </w:r>
        <w:r>
          <w:tab/>
        </w:r>
        <w:fldSimple w:instr=" PAGEREF _Toc1390 ">
          <w:r w:rsidR="005E3CCE">
            <w:rPr>
              <w:noProof/>
            </w:rPr>
            <w:t>3</w:t>
          </w:r>
        </w:fldSimple>
      </w:hyperlink>
    </w:p>
    <w:p w:rsidR="00E62A0F" w:rsidRDefault="00E62A0F" w:rsidP="005E3CCE">
      <w:pPr>
        <w:pStyle w:val="20"/>
        <w:tabs>
          <w:tab w:val="right" w:leader="dot" w:pos="9066"/>
        </w:tabs>
        <w:spacing w:line="300" w:lineRule="auto"/>
        <w:ind w:left="480"/>
      </w:pPr>
      <w:hyperlink w:anchor="_Toc6055" w:history="1">
        <w:r>
          <w:rPr>
            <w:rFonts w:ascii="SimSun-ExtB" w:eastAsia="SimSun-ExtB"/>
          </w:rPr>
          <w:t xml:space="preserve">7.2  </w:t>
        </w:r>
        <w:r>
          <w:rPr>
            <w:rFonts w:ascii="宋体" w:hAnsi="宋体" w:cs="宋体" w:hint="eastAsia"/>
          </w:rPr>
          <w:t>责任与职责</w:t>
        </w:r>
        <w:r>
          <w:tab/>
        </w:r>
        <w:fldSimple w:instr=" PAGEREF _Toc6055 ">
          <w:r w:rsidR="005E3CCE">
            <w:rPr>
              <w:noProof/>
            </w:rPr>
            <w:t>3</w:t>
          </w:r>
        </w:fldSimple>
      </w:hyperlink>
    </w:p>
    <w:p w:rsidR="00E62A0F" w:rsidRDefault="00E62A0F">
      <w:pPr>
        <w:pStyle w:val="10"/>
        <w:tabs>
          <w:tab w:val="right" w:leader="dot" w:pos="9066"/>
        </w:tabs>
        <w:spacing w:line="300" w:lineRule="auto"/>
      </w:pPr>
      <w:hyperlink w:anchor="_Toc31596" w:history="1">
        <w:r>
          <w:t xml:space="preserve">8. </w:t>
        </w:r>
        <w:r>
          <w:rPr>
            <w:rFonts w:hint="eastAsia"/>
          </w:rPr>
          <w:t>检验和试验</w:t>
        </w:r>
        <w:r>
          <w:tab/>
        </w:r>
        <w:fldSimple w:instr=" PAGEREF _Toc31596 ">
          <w:r w:rsidR="005E3CCE">
            <w:rPr>
              <w:noProof/>
            </w:rPr>
            <w:t>3</w:t>
          </w:r>
        </w:fldSimple>
      </w:hyperlink>
    </w:p>
    <w:p w:rsidR="00E62A0F" w:rsidRDefault="00E62A0F" w:rsidP="005E3CCE">
      <w:pPr>
        <w:pStyle w:val="20"/>
        <w:tabs>
          <w:tab w:val="right" w:leader="dot" w:pos="9066"/>
        </w:tabs>
        <w:spacing w:line="300" w:lineRule="auto"/>
        <w:ind w:left="480"/>
      </w:pPr>
      <w:hyperlink w:anchor="_Toc15932" w:history="1">
        <w:r>
          <w:rPr>
            <w:rFonts w:ascii="SimSun-ExtB" w:eastAsia="SimSun-ExtB" w:hAnsi="Calibri"/>
          </w:rPr>
          <w:t xml:space="preserve">8.1 </w:t>
        </w:r>
        <w:r>
          <w:rPr>
            <w:rFonts w:hint="eastAsia"/>
          </w:rPr>
          <w:t>检验</w:t>
        </w:r>
        <w:r>
          <w:tab/>
        </w:r>
        <w:fldSimple w:instr=" PAGEREF _Toc15932 ">
          <w:r w:rsidR="005E3CCE">
            <w:rPr>
              <w:noProof/>
            </w:rPr>
            <w:t>3</w:t>
          </w:r>
        </w:fldSimple>
      </w:hyperlink>
    </w:p>
    <w:p w:rsidR="00E62A0F" w:rsidRDefault="00E62A0F">
      <w:pPr>
        <w:pStyle w:val="10"/>
        <w:tabs>
          <w:tab w:val="right" w:leader="dot" w:pos="9066"/>
        </w:tabs>
        <w:spacing w:line="300" w:lineRule="auto"/>
      </w:pPr>
      <w:hyperlink w:anchor="_Toc13090" w:history="1">
        <w:r>
          <w:t xml:space="preserve">9. </w:t>
        </w:r>
        <w:r>
          <w:rPr>
            <w:rFonts w:hint="eastAsia"/>
          </w:rPr>
          <w:t>包装与运输</w:t>
        </w:r>
        <w:r>
          <w:tab/>
        </w:r>
        <w:fldSimple w:instr=" PAGEREF _Toc13090 ">
          <w:r w:rsidR="005E3CCE">
            <w:rPr>
              <w:noProof/>
            </w:rPr>
            <w:t>3</w:t>
          </w:r>
        </w:fldSimple>
      </w:hyperlink>
    </w:p>
    <w:p w:rsidR="00E62A0F" w:rsidRDefault="00E62A0F" w:rsidP="005E3CCE">
      <w:pPr>
        <w:pStyle w:val="20"/>
        <w:tabs>
          <w:tab w:val="right" w:leader="dot" w:pos="9066"/>
        </w:tabs>
        <w:spacing w:line="300" w:lineRule="auto"/>
        <w:ind w:left="480"/>
      </w:pPr>
      <w:hyperlink w:anchor="_Toc17761" w:history="1">
        <w:r>
          <w:rPr>
            <w:rFonts w:ascii="SimSun-ExtB" w:eastAsia="SimSun-ExtB" w:hAnsi="Calibri"/>
          </w:rPr>
          <w:t xml:space="preserve">9.1 </w:t>
        </w:r>
        <w:r>
          <w:rPr>
            <w:rFonts w:hint="eastAsia"/>
          </w:rPr>
          <w:t>标志</w:t>
        </w:r>
        <w:r>
          <w:tab/>
        </w:r>
        <w:fldSimple w:instr=" PAGEREF _Toc17761 ">
          <w:r w:rsidR="005E3CCE">
            <w:rPr>
              <w:noProof/>
            </w:rPr>
            <w:t>3</w:t>
          </w:r>
        </w:fldSimple>
      </w:hyperlink>
    </w:p>
    <w:p w:rsidR="00E62A0F" w:rsidRDefault="00E62A0F" w:rsidP="005E3CCE">
      <w:pPr>
        <w:pStyle w:val="20"/>
        <w:tabs>
          <w:tab w:val="right" w:leader="dot" w:pos="9066"/>
        </w:tabs>
        <w:spacing w:line="300" w:lineRule="auto"/>
        <w:ind w:left="480"/>
      </w:pPr>
      <w:hyperlink w:anchor="_Toc261" w:history="1">
        <w:r>
          <w:rPr>
            <w:rFonts w:ascii="SimSun-ExtB" w:eastAsia="SimSun-ExtB" w:hAnsi="Calibri"/>
          </w:rPr>
          <w:t xml:space="preserve">9.2 </w:t>
        </w:r>
        <w:r>
          <w:rPr>
            <w:rFonts w:hint="eastAsia"/>
          </w:rPr>
          <w:t>包装</w:t>
        </w:r>
        <w:r>
          <w:tab/>
        </w:r>
        <w:fldSimple w:instr=" PAGEREF _Toc261 ">
          <w:r w:rsidR="005E3CCE">
            <w:rPr>
              <w:noProof/>
            </w:rPr>
            <w:t>3</w:t>
          </w:r>
        </w:fldSimple>
      </w:hyperlink>
    </w:p>
    <w:p w:rsidR="00E62A0F" w:rsidRDefault="00E62A0F" w:rsidP="005E3CCE">
      <w:pPr>
        <w:pStyle w:val="20"/>
        <w:tabs>
          <w:tab w:val="right" w:leader="dot" w:pos="9066"/>
        </w:tabs>
        <w:spacing w:line="300" w:lineRule="auto"/>
        <w:ind w:left="480"/>
      </w:pPr>
      <w:hyperlink w:anchor="_Toc26468" w:history="1">
        <w:r>
          <w:rPr>
            <w:rFonts w:ascii="SimSun-ExtB" w:eastAsia="SimSun-ExtB" w:hAnsi="Calibri"/>
          </w:rPr>
          <w:t xml:space="preserve">9.3 </w:t>
        </w:r>
        <w:r>
          <w:rPr>
            <w:rFonts w:hint="eastAsia"/>
          </w:rPr>
          <w:t>防护</w:t>
        </w:r>
        <w:r>
          <w:tab/>
        </w:r>
        <w:fldSimple w:instr=" PAGEREF _Toc26468 ">
          <w:r w:rsidR="005E3CCE">
            <w:rPr>
              <w:noProof/>
            </w:rPr>
            <w:t>3</w:t>
          </w:r>
        </w:fldSimple>
      </w:hyperlink>
    </w:p>
    <w:p w:rsidR="00E62A0F" w:rsidRDefault="00E62A0F" w:rsidP="005E3CCE">
      <w:pPr>
        <w:pStyle w:val="20"/>
        <w:tabs>
          <w:tab w:val="right" w:leader="dot" w:pos="9066"/>
        </w:tabs>
        <w:spacing w:line="300" w:lineRule="auto"/>
        <w:ind w:left="480"/>
      </w:pPr>
      <w:hyperlink w:anchor="_Toc22290" w:history="1">
        <w:r>
          <w:rPr>
            <w:rFonts w:ascii="SimSun-ExtB" w:eastAsia="SimSun-ExtB" w:hAnsi="Calibri"/>
          </w:rPr>
          <w:t xml:space="preserve">9.4 </w:t>
        </w:r>
        <w:r>
          <w:rPr>
            <w:rFonts w:hint="eastAsia"/>
          </w:rPr>
          <w:t>贮存</w:t>
        </w:r>
        <w:r>
          <w:tab/>
        </w:r>
        <w:fldSimple w:instr=" PAGEREF _Toc22290 ">
          <w:r w:rsidR="005E3CCE">
            <w:rPr>
              <w:noProof/>
            </w:rPr>
            <w:t>3</w:t>
          </w:r>
        </w:fldSimple>
      </w:hyperlink>
    </w:p>
    <w:p w:rsidR="00E62A0F" w:rsidRDefault="00E62A0F">
      <w:pPr>
        <w:pStyle w:val="10"/>
        <w:tabs>
          <w:tab w:val="right" w:leader="dot" w:pos="9066"/>
        </w:tabs>
        <w:spacing w:line="300" w:lineRule="auto"/>
      </w:pPr>
      <w:hyperlink w:anchor="_Toc5012" w:history="1">
        <w:r>
          <w:t xml:space="preserve">10. </w:t>
        </w:r>
        <w:r>
          <w:rPr>
            <w:rFonts w:hint="eastAsia"/>
          </w:rPr>
          <w:t>文件提交</w:t>
        </w:r>
        <w:r>
          <w:tab/>
        </w:r>
        <w:fldSimple w:instr=" PAGEREF _Toc5012 ">
          <w:r w:rsidR="005E3CCE">
            <w:rPr>
              <w:noProof/>
            </w:rPr>
            <w:t>3</w:t>
          </w:r>
        </w:fldSimple>
      </w:hyperlink>
    </w:p>
    <w:p w:rsidR="00E62A0F" w:rsidRDefault="00E62A0F" w:rsidP="005E3CCE">
      <w:pPr>
        <w:pStyle w:val="20"/>
        <w:tabs>
          <w:tab w:val="right" w:leader="dot" w:pos="9066"/>
        </w:tabs>
        <w:spacing w:line="300" w:lineRule="auto"/>
        <w:ind w:left="480"/>
      </w:pPr>
      <w:hyperlink w:anchor="_Toc8093" w:history="1">
        <w:r>
          <w:t xml:space="preserve">10.1  </w:t>
        </w:r>
        <w:r>
          <w:rPr>
            <w:rFonts w:hint="eastAsia"/>
          </w:rPr>
          <w:t>投标文件</w:t>
        </w:r>
        <w:r>
          <w:tab/>
        </w:r>
        <w:fldSimple w:instr=" PAGEREF _Toc8093 ">
          <w:r w:rsidR="005E3CCE">
            <w:rPr>
              <w:noProof/>
            </w:rPr>
            <w:t>3</w:t>
          </w:r>
        </w:fldSimple>
      </w:hyperlink>
    </w:p>
    <w:p w:rsidR="00E62A0F" w:rsidRDefault="00E62A0F">
      <w:pPr>
        <w:pStyle w:val="10"/>
        <w:tabs>
          <w:tab w:val="right" w:leader="dot" w:pos="9066"/>
        </w:tabs>
        <w:spacing w:line="300" w:lineRule="auto"/>
      </w:pPr>
      <w:hyperlink w:anchor="_Toc19014" w:history="1">
        <w:r>
          <w:t xml:space="preserve">11. </w:t>
        </w:r>
        <w:r>
          <w:rPr>
            <w:rFonts w:hint="eastAsia"/>
          </w:rPr>
          <w:t>技术服务</w:t>
        </w:r>
        <w:r>
          <w:tab/>
        </w:r>
        <w:fldSimple w:instr=" PAGEREF _Toc19014 ">
          <w:r w:rsidR="005E3CCE">
            <w:rPr>
              <w:noProof/>
            </w:rPr>
            <w:t>3</w:t>
          </w:r>
        </w:fldSimple>
      </w:hyperlink>
    </w:p>
    <w:p w:rsidR="00E62A0F" w:rsidRDefault="00E62A0F" w:rsidP="005E3CCE">
      <w:pPr>
        <w:pStyle w:val="20"/>
        <w:tabs>
          <w:tab w:val="right" w:leader="dot" w:pos="9066"/>
        </w:tabs>
        <w:spacing w:line="300" w:lineRule="auto"/>
        <w:ind w:left="480"/>
      </w:pPr>
      <w:hyperlink w:anchor="_Toc25515" w:history="1">
        <w:r>
          <w:rPr>
            <w:rFonts w:ascii="SimSun-ExtB" w:eastAsia="SimSun-ExtB" w:hAnsi="Calibri"/>
          </w:rPr>
          <w:t xml:space="preserve">11.1 </w:t>
        </w:r>
        <w:r>
          <w:rPr>
            <w:rFonts w:hint="eastAsia"/>
          </w:rPr>
          <w:t>技术支持</w:t>
        </w:r>
        <w:r>
          <w:tab/>
        </w:r>
        <w:fldSimple w:instr=" PAGEREF _Toc25515 ">
          <w:r w:rsidR="005E3CCE">
            <w:rPr>
              <w:noProof/>
            </w:rPr>
            <w:t>3</w:t>
          </w:r>
        </w:fldSimple>
      </w:hyperlink>
    </w:p>
    <w:p w:rsidR="00E62A0F" w:rsidRDefault="00E62A0F" w:rsidP="005E3CCE">
      <w:pPr>
        <w:pStyle w:val="20"/>
        <w:tabs>
          <w:tab w:val="right" w:leader="dot" w:pos="9066"/>
        </w:tabs>
        <w:spacing w:line="300" w:lineRule="auto"/>
        <w:ind w:left="480"/>
      </w:pPr>
      <w:hyperlink w:anchor="_Toc31310" w:history="1">
        <w:r>
          <w:rPr>
            <w:rFonts w:ascii="SimSun-ExtB" w:eastAsia="SimSun-ExtB" w:hAnsi="Calibri"/>
          </w:rPr>
          <w:t xml:space="preserve">11.2 </w:t>
        </w:r>
        <w:r>
          <w:rPr>
            <w:rFonts w:hint="eastAsia"/>
          </w:rPr>
          <w:t>供货周期和地点</w:t>
        </w:r>
        <w:r>
          <w:tab/>
        </w:r>
        <w:fldSimple w:instr=" PAGEREF _Toc31310 ">
          <w:r w:rsidR="005E3CCE">
            <w:rPr>
              <w:noProof/>
            </w:rPr>
            <w:t>3</w:t>
          </w:r>
        </w:fldSimple>
      </w:hyperlink>
    </w:p>
    <w:p w:rsidR="00E62A0F" w:rsidRDefault="00E62A0F">
      <w:pPr>
        <w:pStyle w:val="10"/>
        <w:tabs>
          <w:tab w:val="right" w:leader="dot" w:pos="9066"/>
        </w:tabs>
        <w:spacing w:line="300" w:lineRule="auto"/>
      </w:pPr>
      <w:hyperlink w:anchor="_Toc16670" w:history="1">
        <w:r>
          <w:t xml:space="preserve">12. </w:t>
        </w:r>
        <w:r>
          <w:rPr>
            <w:rFonts w:hint="eastAsia"/>
          </w:rPr>
          <w:t>验收</w:t>
        </w:r>
        <w:r>
          <w:tab/>
        </w:r>
        <w:fldSimple w:instr=" PAGEREF _Toc16670 ">
          <w:r w:rsidR="005E3CCE">
            <w:rPr>
              <w:noProof/>
            </w:rPr>
            <w:t>3</w:t>
          </w:r>
        </w:fldSimple>
      </w:hyperlink>
    </w:p>
    <w:p w:rsidR="00E62A0F" w:rsidRDefault="00E62A0F" w:rsidP="005E3CCE">
      <w:pPr>
        <w:pStyle w:val="20"/>
        <w:tabs>
          <w:tab w:val="right" w:leader="dot" w:pos="9066"/>
        </w:tabs>
        <w:spacing w:line="300" w:lineRule="auto"/>
        <w:ind w:left="480"/>
      </w:pPr>
      <w:hyperlink w:anchor="_Toc29432" w:history="1">
        <w:r>
          <w:rPr>
            <w:rFonts w:ascii="SimSun-ExtB" w:eastAsia="SimSun-ExtB" w:hAnsi="Calibri"/>
          </w:rPr>
          <w:t xml:space="preserve">12.1 </w:t>
        </w:r>
        <w:r>
          <w:rPr>
            <w:rFonts w:hint="eastAsia"/>
          </w:rPr>
          <w:t>到货验收</w:t>
        </w:r>
        <w:r>
          <w:tab/>
        </w:r>
        <w:fldSimple w:instr=" PAGEREF _Toc29432 ">
          <w:r w:rsidR="005E3CCE">
            <w:rPr>
              <w:noProof/>
            </w:rPr>
            <w:t>3</w:t>
          </w:r>
        </w:fldSimple>
      </w:hyperlink>
    </w:p>
    <w:p w:rsidR="00E62A0F" w:rsidRDefault="00E62A0F" w:rsidP="005E3CCE">
      <w:pPr>
        <w:pStyle w:val="20"/>
        <w:tabs>
          <w:tab w:val="right" w:leader="dot" w:pos="9066"/>
        </w:tabs>
        <w:spacing w:line="300" w:lineRule="auto"/>
        <w:ind w:left="480"/>
      </w:pPr>
      <w:hyperlink w:anchor="_Toc5943" w:history="1">
        <w:r>
          <w:rPr>
            <w:rFonts w:ascii="SimSun-ExtB" w:eastAsia="SimSun-ExtB" w:hAnsi="Calibri"/>
          </w:rPr>
          <w:t xml:space="preserve">12.2 </w:t>
        </w:r>
        <w:r>
          <w:rPr>
            <w:rFonts w:hint="eastAsia"/>
          </w:rPr>
          <w:t>最终验收</w:t>
        </w:r>
        <w:r>
          <w:tab/>
        </w:r>
        <w:fldSimple w:instr=" PAGEREF _Toc5943 ">
          <w:r w:rsidR="005E3CCE">
            <w:rPr>
              <w:noProof/>
            </w:rPr>
            <w:t>3</w:t>
          </w:r>
        </w:fldSimple>
      </w:hyperlink>
    </w:p>
    <w:p w:rsidR="00E62A0F" w:rsidRDefault="00E62A0F">
      <w:pPr>
        <w:pStyle w:val="10"/>
        <w:tabs>
          <w:tab w:val="right" w:leader="dot" w:pos="9066"/>
        </w:tabs>
        <w:spacing w:line="300" w:lineRule="auto"/>
      </w:pPr>
      <w:hyperlink w:anchor="_Toc22273" w:history="1">
        <w:r>
          <w:t xml:space="preserve">13. </w:t>
        </w:r>
        <w:r>
          <w:rPr>
            <w:rFonts w:hint="eastAsia"/>
          </w:rPr>
          <w:t>售后服务</w:t>
        </w:r>
        <w:r>
          <w:tab/>
        </w:r>
        <w:fldSimple w:instr=" PAGEREF _Toc22273 ">
          <w:r w:rsidR="005E3CCE">
            <w:rPr>
              <w:noProof/>
            </w:rPr>
            <w:t>3</w:t>
          </w:r>
        </w:fldSimple>
      </w:hyperlink>
    </w:p>
    <w:p w:rsidR="00E62A0F" w:rsidRDefault="00E62A0F">
      <w:pPr>
        <w:pStyle w:val="10"/>
        <w:tabs>
          <w:tab w:val="right" w:leader="dot" w:pos="9066"/>
        </w:tabs>
      </w:pPr>
      <w:hyperlink w:anchor="_Toc17471" w:history="1">
        <w:r>
          <w:t>14. HSE</w:t>
        </w:r>
        <w:r>
          <w:tab/>
        </w:r>
        <w:fldSimple w:instr=" PAGEREF _Toc17471 ">
          <w:r w:rsidR="005E3CCE">
            <w:rPr>
              <w:noProof/>
            </w:rPr>
            <w:t>3</w:t>
          </w:r>
        </w:fldSimple>
      </w:hyperlink>
    </w:p>
    <w:p w:rsidR="00E62A0F" w:rsidRDefault="00E62A0F">
      <w:pPr>
        <w:pStyle w:val="10"/>
        <w:tabs>
          <w:tab w:val="right" w:leader="dot" w:pos="9066"/>
        </w:tabs>
        <w:spacing w:line="300" w:lineRule="auto"/>
      </w:pPr>
      <w:r>
        <w:fldChar w:fldCharType="end"/>
      </w:r>
    </w:p>
    <w:p w:rsidR="00E62A0F" w:rsidRDefault="00E62A0F"/>
    <w:p w:rsidR="00E62A0F" w:rsidRDefault="00E62A0F">
      <w:pPr>
        <w:jc w:val="center"/>
        <w:outlineLvl w:val="0"/>
        <w:rPr>
          <w:b/>
          <w:sz w:val="36"/>
        </w:rPr>
      </w:pPr>
    </w:p>
    <w:p w:rsidR="00E62A0F" w:rsidRDefault="00E62A0F">
      <w:pPr>
        <w:jc w:val="center"/>
        <w:rPr>
          <w:b/>
          <w:sz w:val="32"/>
        </w:rPr>
      </w:pPr>
      <w:r>
        <w:rPr>
          <w:rFonts w:hint="eastAsia"/>
          <w:b/>
          <w:sz w:val="32"/>
        </w:rPr>
        <w:lastRenderedPageBreak/>
        <w:t>固井用高强度空心玻璃微珠技术规格书</w:t>
      </w:r>
    </w:p>
    <w:p w:rsidR="00E62A0F" w:rsidRDefault="00E62A0F">
      <w:pPr>
        <w:pStyle w:val="1"/>
        <w:numPr>
          <w:ilvl w:val="0"/>
          <w:numId w:val="1"/>
        </w:numPr>
      </w:pPr>
      <w:bookmarkStart w:id="0" w:name="_Toc18034"/>
      <w:r>
        <w:rPr>
          <w:rFonts w:hint="eastAsia"/>
        </w:rPr>
        <w:t>范围</w:t>
      </w:r>
      <w:bookmarkEnd w:id="0"/>
    </w:p>
    <w:p w:rsidR="00E62A0F" w:rsidRDefault="00E62A0F">
      <w:pPr>
        <w:pStyle w:val="a5"/>
        <w:spacing w:line="360" w:lineRule="auto"/>
        <w:ind w:left="0" w:firstLineChars="200" w:firstLine="420"/>
      </w:pPr>
      <w:r>
        <w:rPr>
          <w:rFonts w:hint="eastAsia"/>
        </w:rPr>
        <w:t>经十余年现场应用与优化，我公司所服务的新疆油田准噶尔盆地及南缘外围形成了较为成熟的以高强度空心玻璃微珠作为减轻材料的固井水泥浆体系，在特殊区块该体系水泥浆性能明显优于其他水泥浆体系，本技术规格书包括高强度空心玻璃微珠测试、检验、运输和验收等方面的最低要求。</w:t>
      </w:r>
    </w:p>
    <w:p w:rsidR="00E62A0F" w:rsidRDefault="00E62A0F">
      <w:pPr>
        <w:pStyle w:val="1"/>
        <w:numPr>
          <w:ilvl w:val="0"/>
          <w:numId w:val="1"/>
        </w:numPr>
      </w:pPr>
      <w:bookmarkStart w:id="1" w:name="_Toc8700"/>
      <w:r>
        <w:rPr>
          <w:rFonts w:hint="eastAsia"/>
        </w:rPr>
        <w:t>名词定义</w:t>
      </w:r>
      <w:bookmarkEnd w:id="1"/>
    </w:p>
    <w:p w:rsidR="00E62A0F" w:rsidRDefault="00E62A0F">
      <w:pPr>
        <w:pStyle w:val="a5"/>
        <w:kinsoku w:val="0"/>
        <w:overflowPunct w:val="0"/>
        <w:spacing w:before="73" w:line="360" w:lineRule="auto"/>
        <w:ind w:left="0" w:right="158" w:firstLineChars="200" w:firstLine="422"/>
      </w:pPr>
      <w:r>
        <w:rPr>
          <w:rFonts w:hint="eastAsia"/>
          <w:b/>
        </w:rPr>
        <w:t>投标人</w:t>
      </w:r>
      <w:r>
        <w:rPr>
          <w:rFonts w:hint="eastAsia"/>
        </w:rPr>
        <w:t>：</w:t>
      </w:r>
      <w:r>
        <w:rPr>
          <w:rFonts w:hint="eastAsia"/>
          <w:spacing w:val="-5"/>
        </w:rPr>
        <w:t>按</w:t>
      </w:r>
      <w:r>
        <w:rPr>
          <w:rFonts w:hint="eastAsia"/>
        </w:rPr>
        <w:t>照招标</w:t>
      </w:r>
      <w:r>
        <w:rPr>
          <w:rFonts w:hint="eastAsia"/>
          <w:spacing w:val="-5"/>
        </w:rPr>
        <w:t>文</w:t>
      </w:r>
      <w:r>
        <w:rPr>
          <w:rFonts w:hint="eastAsia"/>
        </w:rPr>
        <w:t>件的规定参加投标竞争的</w:t>
      </w:r>
      <w:r>
        <w:rPr>
          <w:rFonts w:hint="eastAsia"/>
          <w:spacing w:val="-5"/>
        </w:rPr>
        <w:t>自</w:t>
      </w:r>
      <w:r>
        <w:rPr>
          <w:rFonts w:hint="eastAsia"/>
        </w:rPr>
        <w:t>然人、法人或其他社会</w:t>
      </w:r>
      <w:r>
        <w:rPr>
          <w:rFonts w:hint="eastAsia"/>
          <w:spacing w:val="-5"/>
        </w:rPr>
        <w:t>经</w:t>
      </w:r>
      <w:r>
        <w:rPr>
          <w:rFonts w:hint="eastAsia"/>
        </w:rPr>
        <w:t>济组织。</w:t>
      </w:r>
      <w:r>
        <w:t xml:space="preserve"> </w:t>
      </w:r>
    </w:p>
    <w:p w:rsidR="00E62A0F" w:rsidRDefault="00E62A0F">
      <w:pPr>
        <w:pStyle w:val="a5"/>
        <w:kinsoku w:val="0"/>
        <w:overflowPunct w:val="0"/>
        <w:spacing w:before="73" w:line="360" w:lineRule="auto"/>
        <w:ind w:left="0" w:right="158" w:firstLineChars="200" w:firstLine="422"/>
      </w:pPr>
      <w:r>
        <w:rPr>
          <w:b/>
        </w:rPr>
        <w:t>*</w:t>
      </w:r>
      <w:r>
        <w:rPr>
          <w:rFonts w:hint="eastAsia"/>
          <w:b/>
        </w:rPr>
        <w:t>供应商</w:t>
      </w:r>
      <w:r>
        <w:rPr>
          <w:rFonts w:hint="eastAsia"/>
        </w:rPr>
        <w:t>：中标后按照本技术</w:t>
      </w:r>
      <w:r>
        <w:rPr>
          <w:rFonts w:hint="eastAsia"/>
          <w:spacing w:val="-5"/>
        </w:rPr>
        <w:t>规</w:t>
      </w:r>
      <w:r>
        <w:rPr>
          <w:rFonts w:hint="eastAsia"/>
        </w:rPr>
        <w:t>格书的</w:t>
      </w:r>
      <w:r>
        <w:rPr>
          <w:rFonts w:hint="eastAsia"/>
          <w:spacing w:val="-5"/>
        </w:rPr>
        <w:t>要求</w:t>
      </w:r>
      <w:r>
        <w:rPr>
          <w:rFonts w:hint="eastAsia"/>
        </w:rPr>
        <w:t>为业主</w:t>
      </w:r>
      <w:r>
        <w:rPr>
          <w:rFonts w:ascii="Times New Roman"/>
        </w:rPr>
        <w:t>/</w:t>
      </w:r>
      <w:r>
        <w:rPr>
          <w:rFonts w:hint="eastAsia"/>
        </w:rPr>
        <w:t>买</w:t>
      </w:r>
      <w:r>
        <w:rPr>
          <w:rFonts w:hint="eastAsia"/>
          <w:spacing w:val="-5"/>
        </w:rPr>
        <w:t>方</w:t>
      </w:r>
      <w:r>
        <w:rPr>
          <w:rFonts w:hint="eastAsia"/>
        </w:rPr>
        <w:t>提供成套</w:t>
      </w:r>
      <w:r>
        <w:rPr>
          <w:rFonts w:hint="eastAsia"/>
          <w:spacing w:val="-5"/>
        </w:rPr>
        <w:t>材料</w:t>
      </w:r>
      <w:r>
        <w:rPr>
          <w:rFonts w:hint="eastAsia"/>
        </w:rPr>
        <w:t>产品的中石油入网的</w:t>
      </w:r>
      <w:r>
        <w:rPr>
          <w:rFonts w:hint="eastAsia"/>
          <w:spacing w:val="-5"/>
        </w:rPr>
        <w:t>制造商</w:t>
      </w:r>
      <w:r>
        <w:rPr>
          <w:rFonts w:hint="eastAsia"/>
        </w:rPr>
        <w:t>或合法授权代理商。</w:t>
      </w:r>
      <w:r>
        <w:t xml:space="preserve"> </w:t>
      </w:r>
    </w:p>
    <w:p w:rsidR="00E62A0F" w:rsidRDefault="00E62A0F">
      <w:pPr>
        <w:pStyle w:val="a5"/>
        <w:kinsoku w:val="0"/>
        <w:overflowPunct w:val="0"/>
        <w:spacing w:before="73" w:line="360" w:lineRule="auto"/>
        <w:ind w:left="0" w:right="158" w:firstLineChars="200" w:firstLine="422"/>
      </w:pPr>
      <w:r>
        <w:rPr>
          <w:rFonts w:hint="eastAsia"/>
          <w:b/>
        </w:rPr>
        <w:t>制造商</w:t>
      </w:r>
      <w:r>
        <w:rPr>
          <w:rFonts w:hint="eastAsia"/>
          <w:spacing w:val="-20"/>
        </w:rPr>
        <w:t>：</w:t>
      </w:r>
      <w:r>
        <w:rPr>
          <w:rFonts w:hint="eastAsia"/>
          <w:spacing w:val="-5"/>
        </w:rPr>
        <w:t>一</w:t>
      </w:r>
      <w:r>
        <w:rPr>
          <w:rFonts w:hint="eastAsia"/>
        </w:rPr>
        <w:t>个进行</w:t>
      </w:r>
      <w:r>
        <w:rPr>
          <w:rFonts w:hint="eastAsia"/>
          <w:spacing w:val="-5"/>
        </w:rPr>
        <w:t>或</w:t>
      </w:r>
      <w:r>
        <w:rPr>
          <w:rFonts w:hint="eastAsia"/>
        </w:rPr>
        <w:t>控制产</w:t>
      </w:r>
      <w:r>
        <w:rPr>
          <w:rFonts w:hint="eastAsia"/>
          <w:spacing w:val="-5"/>
        </w:rPr>
        <w:t>品</w:t>
      </w:r>
      <w:r>
        <w:rPr>
          <w:rFonts w:hint="eastAsia"/>
        </w:rPr>
        <w:t>的设计</w:t>
      </w:r>
      <w:r>
        <w:rPr>
          <w:rFonts w:hint="eastAsia"/>
          <w:spacing w:val="-24"/>
        </w:rPr>
        <w:t>、</w:t>
      </w:r>
      <w:r>
        <w:rPr>
          <w:rFonts w:hint="eastAsia"/>
        </w:rPr>
        <w:t>制造</w:t>
      </w:r>
      <w:r>
        <w:rPr>
          <w:rFonts w:hint="eastAsia"/>
          <w:spacing w:val="-20"/>
        </w:rPr>
        <w:t>、</w:t>
      </w:r>
      <w:r>
        <w:rPr>
          <w:rFonts w:hint="eastAsia"/>
          <w:spacing w:val="-5"/>
        </w:rPr>
        <w:t>评</w:t>
      </w:r>
      <w:r>
        <w:rPr>
          <w:rFonts w:hint="eastAsia"/>
        </w:rPr>
        <w:t>定</w:t>
      </w:r>
      <w:r>
        <w:rPr>
          <w:rFonts w:hint="eastAsia"/>
          <w:spacing w:val="-24"/>
        </w:rPr>
        <w:t>、</w:t>
      </w:r>
      <w:r>
        <w:rPr>
          <w:rFonts w:hint="eastAsia"/>
        </w:rPr>
        <w:t>处理和存</w:t>
      </w:r>
      <w:r>
        <w:rPr>
          <w:rFonts w:hint="eastAsia"/>
          <w:spacing w:val="-5"/>
        </w:rPr>
        <w:t>储</w:t>
      </w:r>
      <w:r>
        <w:rPr>
          <w:rFonts w:hint="eastAsia"/>
        </w:rPr>
        <w:t>等阶段</w:t>
      </w:r>
      <w:r>
        <w:rPr>
          <w:rFonts w:hint="eastAsia"/>
          <w:spacing w:val="-24"/>
        </w:rPr>
        <w:t>，</w:t>
      </w:r>
      <w:r>
        <w:rPr>
          <w:rFonts w:hint="eastAsia"/>
        </w:rPr>
        <w:t>使其能</w:t>
      </w:r>
      <w:r>
        <w:rPr>
          <w:rFonts w:hint="eastAsia"/>
          <w:spacing w:val="-5"/>
        </w:rPr>
        <w:t>对</w:t>
      </w:r>
      <w:r>
        <w:rPr>
          <w:rFonts w:hint="eastAsia"/>
        </w:rPr>
        <w:t>产品持</w:t>
      </w:r>
      <w:r>
        <w:rPr>
          <w:rFonts w:hint="eastAsia"/>
          <w:spacing w:val="-5"/>
        </w:rPr>
        <w:t>续</w:t>
      </w:r>
      <w:r>
        <w:rPr>
          <w:rFonts w:hint="eastAsia"/>
        </w:rPr>
        <w:t>地符合有关要求</w:t>
      </w:r>
      <w:r>
        <w:rPr>
          <w:rFonts w:hint="eastAsia"/>
          <w:spacing w:val="-5"/>
        </w:rPr>
        <w:t>负</w:t>
      </w:r>
      <w:r>
        <w:rPr>
          <w:rFonts w:hint="eastAsia"/>
        </w:rPr>
        <w:t>责，并</w:t>
      </w:r>
      <w:r>
        <w:rPr>
          <w:rFonts w:hint="eastAsia"/>
          <w:spacing w:val="-5"/>
        </w:rPr>
        <w:t>在</w:t>
      </w:r>
      <w:r>
        <w:rPr>
          <w:rFonts w:hint="eastAsia"/>
        </w:rPr>
        <w:t>那些方</w:t>
      </w:r>
      <w:r>
        <w:rPr>
          <w:rFonts w:hint="eastAsia"/>
          <w:spacing w:val="-5"/>
        </w:rPr>
        <w:t>面</w:t>
      </w:r>
      <w:r>
        <w:rPr>
          <w:rFonts w:hint="eastAsia"/>
        </w:rPr>
        <w:t>承担全</w:t>
      </w:r>
      <w:r>
        <w:rPr>
          <w:rFonts w:hint="eastAsia"/>
          <w:spacing w:val="-5"/>
        </w:rPr>
        <w:t>部</w:t>
      </w:r>
      <w:r>
        <w:rPr>
          <w:rFonts w:hint="eastAsia"/>
        </w:rPr>
        <w:t>责任的</w:t>
      </w:r>
      <w:r>
        <w:rPr>
          <w:rFonts w:hint="eastAsia"/>
          <w:spacing w:val="-5"/>
        </w:rPr>
        <w:t>位</w:t>
      </w:r>
      <w:r>
        <w:rPr>
          <w:rFonts w:hint="eastAsia"/>
        </w:rPr>
        <w:t>于</w:t>
      </w:r>
      <w:r>
        <w:rPr>
          <w:rFonts w:hint="eastAsia"/>
          <w:spacing w:val="-5"/>
        </w:rPr>
        <w:t>一</w:t>
      </w:r>
      <w:r>
        <w:rPr>
          <w:rFonts w:hint="eastAsia"/>
        </w:rPr>
        <w:t>个或若干</w:t>
      </w:r>
      <w:r>
        <w:rPr>
          <w:rFonts w:hint="eastAsia"/>
          <w:spacing w:val="-5"/>
        </w:rPr>
        <w:t>个</w:t>
      </w:r>
      <w:r>
        <w:rPr>
          <w:rFonts w:hint="eastAsia"/>
        </w:rPr>
        <w:t>固定地</w:t>
      </w:r>
      <w:r>
        <w:rPr>
          <w:rFonts w:hint="eastAsia"/>
          <w:spacing w:val="-5"/>
        </w:rPr>
        <w:t>点</w:t>
      </w:r>
      <w:r>
        <w:rPr>
          <w:rFonts w:hint="eastAsia"/>
        </w:rPr>
        <w:t>的法人</w:t>
      </w:r>
      <w:r>
        <w:rPr>
          <w:rFonts w:hint="eastAsia"/>
          <w:spacing w:val="-5"/>
        </w:rPr>
        <w:t>组</w:t>
      </w:r>
      <w:r>
        <w:rPr>
          <w:rFonts w:hint="eastAsia"/>
        </w:rPr>
        <w:t>织。</w:t>
      </w:r>
      <w:r>
        <w:t xml:space="preserve"> </w:t>
      </w:r>
    </w:p>
    <w:p w:rsidR="00E62A0F" w:rsidRDefault="00E62A0F">
      <w:pPr>
        <w:pStyle w:val="a5"/>
        <w:kinsoku w:val="0"/>
        <w:overflowPunct w:val="0"/>
        <w:spacing w:before="73" w:line="360" w:lineRule="auto"/>
        <w:ind w:left="0" w:right="158" w:firstLineChars="200" w:firstLine="422"/>
      </w:pPr>
      <w:r>
        <w:rPr>
          <w:rFonts w:hint="eastAsia"/>
          <w:b/>
        </w:rPr>
        <w:t>质保期</w:t>
      </w:r>
      <w:r>
        <w:rPr>
          <w:rFonts w:hint="eastAsia"/>
        </w:rPr>
        <w:t>：</w:t>
      </w:r>
      <w:r>
        <w:rPr>
          <w:rFonts w:hint="eastAsia"/>
          <w:spacing w:val="-5"/>
        </w:rPr>
        <w:t>是</w:t>
      </w:r>
      <w:r>
        <w:rPr>
          <w:rFonts w:hint="eastAsia"/>
        </w:rPr>
        <w:t>指供应</w:t>
      </w:r>
      <w:r>
        <w:rPr>
          <w:rFonts w:hint="eastAsia"/>
          <w:spacing w:val="-5"/>
        </w:rPr>
        <w:t>商</w:t>
      </w:r>
      <w:r>
        <w:rPr>
          <w:rFonts w:hint="eastAsia"/>
        </w:rPr>
        <w:t>承诺的</w:t>
      </w:r>
      <w:r>
        <w:rPr>
          <w:rFonts w:hint="eastAsia"/>
          <w:spacing w:val="-5"/>
        </w:rPr>
        <w:t>对</w:t>
      </w:r>
      <w:r>
        <w:rPr>
          <w:rFonts w:hint="eastAsia"/>
        </w:rPr>
        <w:t>所供产</w:t>
      </w:r>
      <w:r>
        <w:rPr>
          <w:rFonts w:hint="eastAsia"/>
          <w:spacing w:val="-5"/>
        </w:rPr>
        <w:t>品</w:t>
      </w:r>
      <w:r>
        <w:rPr>
          <w:rFonts w:hint="eastAsia"/>
        </w:rPr>
        <w:t>因质量</w:t>
      </w:r>
      <w:r>
        <w:rPr>
          <w:rFonts w:hint="eastAsia"/>
          <w:spacing w:val="-5"/>
        </w:rPr>
        <w:t>问</w:t>
      </w:r>
      <w:r>
        <w:rPr>
          <w:rFonts w:hint="eastAsia"/>
        </w:rPr>
        <w:t>题</w:t>
      </w:r>
      <w:r>
        <w:rPr>
          <w:rFonts w:hint="eastAsia"/>
          <w:spacing w:val="-5"/>
        </w:rPr>
        <w:t>而</w:t>
      </w:r>
      <w:r>
        <w:rPr>
          <w:rFonts w:hint="eastAsia"/>
        </w:rPr>
        <w:t>出现故障</w:t>
      </w:r>
      <w:r>
        <w:rPr>
          <w:rFonts w:hint="eastAsia"/>
          <w:spacing w:val="-5"/>
        </w:rPr>
        <w:t>时</w:t>
      </w:r>
      <w:r>
        <w:rPr>
          <w:rFonts w:hint="eastAsia"/>
        </w:rPr>
        <w:t>提供免</w:t>
      </w:r>
      <w:r>
        <w:rPr>
          <w:rFonts w:hint="eastAsia"/>
          <w:spacing w:val="-5"/>
        </w:rPr>
        <w:t>费更换</w:t>
      </w:r>
      <w:r>
        <w:rPr>
          <w:rFonts w:hint="eastAsia"/>
        </w:rPr>
        <w:t>的时</w:t>
      </w:r>
      <w:r>
        <w:rPr>
          <w:rFonts w:hint="eastAsia"/>
          <w:spacing w:val="-5"/>
        </w:rPr>
        <w:t>间</w:t>
      </w:r>
      <w:r>
        <w:rPr>
          <w:rFonts w:hint="eastAsia"/>
        </w:rPr>
        <w:t>段。</w:t>
      </w:r>
      <w:r>
        <w:t xml:space="preserve"> </w:t>
      </w:r>
    </w:p>
    <w:p w:rsidR="00E62A0F" w:rsidRDefault="00E62A0F">
      <w:pPr>
        <w:pStyle w:val="a5"/>
        <w:kinsoku w:val="0"/>
        <w:overflowPunct w:val="0"/>
        <w:spacing w:before="73" w:line="360" w:lineRule="auto"/>
        <w:ind w:left="0" w:right="158" w:firstLineChars="200" w:firstLine="422"/>
      </w:pPr>
      <w:r>
        <w:rPr>
          <w:rFonts w:hint="eastAsia"/>
          <w:b/>
        </w:rPr>
        <w:t>业主</w:t>
      </w:r>
      <w:r>
        <w:rPr>
          <w:rFonts w:hint="eastAsia"/>
        </w:rPr>
        <w:t>：项</w:t>
      </w:r>
      <w:r>
        <w:rPr>
          <w:rFonts w:hint="eastAsia"/>
          <w:spacing w:val="-5"/>
        </w:rPr>
        <w:t>目</w:t>
      </w:r>
      <w:r>
        <w:rPr>
          <w:rFonts w:hint="eastAsia"/>
        </w:rPr>
        <w:t>投资人</w:t>
      </w:r>
      <w:r>
        <w:rPr>
          <w:rFonts w:hint="eastAsia"/>
          <w:spacing w:val="-5"/>
        </w:rPr>
        <w:t>或</w:t>
      </w:r>
      <w:r>
        <w:rPr>
          <w:rFonts w:hint="eastAsia"/>
        </w:rPr>
        <w:t>其委托</w:t>
      </w:r>
      <w:r>
        <w:rPr>
          <w:rFonts w:hint="eastAsia"/>
          <w:spacing w:val="-5"/>
        </w:rPr>
        <w:t>的</w:t>
      </w:r>
      <w:r>
        <w:rPr>
          <w:rFonts w:hint="eastAsia"/>
        </w:rPr>
        <w:t>管理方。</w:t>
      </w:r>
      <w:r>
        <w:t xml:space="preserve"> </w:t>
      </w:r>
    </w:p>
    <w:p w:rsidR="00E62A0F" w:rsidRDefault="00E62A0F">
      <w:pPr>
        <w:pStyle w:val="a5"/>
        <w:kinsoku w:val="0"/>
        <w:overflowPunct w:val="0"/>
        <w:spacing w:before="73" w:line="360" w:lineRule="auto"/>
        <w:ind w:left="0" w:right="158" w:firstLineChars="200" w:firstLine="422"/>
      </w:pPr>
      <w:r>
        <w:rPr>
          <w:rFonts w:hint="eastAsia"/>
          <w:b/>
        </w:rPr>
        <w:t>买方</w:t>
      </w:r>
      <w:r>
        <w:rPr>
          <w:rFonts w:hint="eastAsia"/>
        </w:rPr>
        <w:t>：对</w:t>
      </w:r>
      <w:r>
        <w:rPr>
          <w:rFonts w:hint="eastAsia"/>
          <w:spacing w:val="-5"/>
        </w:rPr>
        <w:t>某</w:t>
      </w:r>
      <w:r>
        <w:rPr>
          <w:rFonts w:hint="eastAsia"/>
        </w:rPr>
        <w:t>类商品</w:t>
      </w:r>
      <w:r>
        <w:rPr>
          <w:rFonts w:hint="eastAsia"/>
          <w:spacing w:val="-5"/>
        </w:rPr>
        <w:t>有</w:t>
      </w:r>
      <w:r>
        <w:rPr>
          <w:rFonts w:hint="eastAsia"/>
        </w:rPr>
        <w:t>需求，</w:t>
      </w:r>
      <w:r>
        <w:rPr>
          <w:rFonts w:hint="eastAsia"/>
          <w:spacing w:val="-5"/>
        </w:rPr>
        <w:t>并</w:t>
      </w:r>
      <w:r>
        <w:rPr>
          <w:rFonts w:hint="eastAsia"/>
        </w:rPr>
        <w:t>愿意通</w:t>
      </w:r>
      <w:r>
        <w:rPr>
          <w:rFonts w:hint="eastAsia"/>
          <w:spacing w:val="-5"/>
        </w:rPr>
        <w:t>过</w:t>
      </w:r>
      <w:r>
        <w:rPr>
          <w:rFonts w:hint="eastAsia"/>
        </w:rPr>
        <w:t>支付一</w:t>
      </w:r>
      <w:r>
        <w:rPr>
          <w:rFonts w:hint="eastAsia"/>
          <w:spacing w:val="-5"/>
        </w:rPr>
        <w:t>定</w:t>
      </w:r>
      <w:r>
        <w:rPr>
          <w:rFonts w:hint="eastAsia"/>
        </w:rPr>
        <w:t>的</w:t>
      </w:r>
      <w:r>
        <w:rPr>
          <w:rFonts w:hint="eastAsia"/>
          <w:spacing w:val="-5"/>
        </w:rPr>
        <w:t>货</w:t>
      </w:r>
      <w:r>
        <w:rPr>
          <w:rFonts w:hint="eastAsia"/>
        </w:rPr>
        <w:t>币获得商</w:t>
      </w:r>
      <w:r>
        <w:rPr>
          <w:rFonts w:hint="eastAsia"/>
          <w:spacing w:val="-5"/>
        </w:rPr>
        <w:t>品</w:t>
      </w:r>
      <w:r>
        <w:rPr>
          <w:rFonts w:hint="eastAsia"/>
        </w:rPr>
        <w:t>的所有</w:t>
      </w:r>
      <w:r>
        <w:rPr>
          <w:rFonts w:hint="eastAsia"/>
          <w:spacing w:val="-5"/>
        </w:rPr>
        <w:t>权</w:t>
      </w:r>
      <w:r>
        <w:rPr>
          <w:rFonts w:hint="eastAsia"/>
        </w:rPr>
        <w:t>。</w:t>
      </w:r>
    </w:p>
    <w:p w:rsidR="00E62A0F" w:rsidRDefault="00E62A0F">
      <w:pPr>
        <w:pStyle w:val="1"/>
        <w:numPr>
          <w:ilvl w:val="0"/>
          <w:numId w:val="1"/>
        </w:numPr>
      </w:pPr>
      <w:bookmarkStart w:id="2" w:name="_Toc8380"/>
      <w:r>
        <w:rPr>
          <w:rFonts w:hint="eastAsia"/>
        </w:rPr>
        <w:t>项目总体要求</w:t>
      </w:r>
      <w:bookmarkEnd w:id="2"/>
    </w:p>
    <w:p w:rsidR="00E62A0F" w:rsidRDefault="00E62A0F">
      <w:pPr>
        <w:pStyle w:val="2"/>
      </w:pPr>
      <w:bookmarkStart w:id="3" w:name="_Toc15376"/>
      <w:r>
        <w:t xml:space="preserve">3.1  </w:t>
      </w:r>
      <w:r>
        <w:rPr>
          <w:rFonts w:hint="eastAsia"/>
        </w:rPr>
        <w:t>对投标人的要求</w:t>
      </w:r>
      <w:bookmarkEnd w:id="3"/>
    </w:p>
    <w:p w:rsidR="00E62A0F" w:rsidRDefault="00E62A0F">
      <w:pPr>
        <w:pStyle w:val="a5"/>
        <w:tabs>
          <w:tab w:val="left" w:pos="850"/>
        </w:tabs>
        <w:kinsoku w:val="0"/>
        <w:overflowPunct w:val="0"/>
        <w:spacing w:before="73" w:line="360" w:lineRule="auto"/>
        <w:ind w:left="0" w:firstLineChars="200" w:firstLine="420"/>
      </w:pPr>
      <w:r>
        <w:rPr>
          <w:rFonts w:ascii="SimSun-ExtB" w:eastAsia="SimSun-ExtB"/>
        </w:rPr>
        <w:t xml:space="preserve">3.1.1 </w:t>
      </w:r>
      <w:r>
        <w:rPr>
          <w:rFonts w:hint="eastAsia"/>
        </w:rPr>
        <w:t>投标人应</w:t>
      </w:r>
      <w:r>
        <w:rPr>
          <w:rFonts w:hint="eastAsia"/>
          <w:spacing w:val="-5"/>
        </w:rPr>
        <w:t>按照</w:t>
      </w:r>
      <w:r>
        <w:rPr>
          <w:rFonts w:hint="eastAsia"/>
        </w:rPr>
        <w:t>本技</w:t>
      </w:r>
      <w:r>
        <w:rPr>
          <w:rFonts w:hint="eastAsia"/>
          <w:spacing w:val="-5"/>
        </w:rPr>
        <w:t>术</w:t>
      </w:r>
      <w:r>
        <w:rPr>
          <w:rFonts w:hint="eastAsia"/>
        </w:rPr>
        <w:t>规格书和相关的其他要求编制投标文件。</w:t>
      </w:r>
    </w:p>
    <w:p w:rsidR="00E62A0F" w:rsidRDefault="00E62A0F">
      <w:pPr>
        <w:pStyle w:val="a5"/>
        <w:tabs>
          <w:tab w:val="left" w:pos="850"/>
        </w:tabs>
        <w:kinsoku w:val="0"/>
        <w:overflowPunct w:val="0"/>
        <w:spacing w:before="99" w:line="360" w:lineRule="auto"/>
        <w:ind w:left="0" w:right="158" w:firstLineChars="200" w:firstLine="420"/>
      </w:pPr>
      <w:r>
        <w:rPr>
          <w:rFonts w:ascii="SimSun-ExtB" w:eastAsia="SimSun-ExtB"/>
        </w:rPr>
        <w:t xml:space="preserve">3.1.2 </w:t>
      </w:r>
      <w:r>
        <w:rPr>
          <w:rFonts w:hint="eastAsia"/>
        </w:rPr>
        <w:t>投标人可以提出适合于本技</w:t>
      </w:r>
      <w:r>
        <w:rPr>
          <w:rFonts w:hint="eastAsia"/>
          <w:spacing w:val="-5"/>
        </w:rPr>
        <w:t>术</w:t>
      </w:r>
      <w:r>
        <w:rPr>
          <w:rFonts w:hint="eastAsia"/>
        </w:rPr>
        <w:t>规格书</w:t>
      </w:r>
      <w:r>
        <w:rPr>
          <w:rFonts w:hint="eastAsia"/>
          <w:spacing w:val="-5"/>
        </w:rPr>
        <w:t>要</w:t>
      </w:r>
      <w:r>
        <w:rPr>
          <w:rFonts w:hint="eastAsia"/>
        </w:rPr>
        <w:t>求的其</w:t>
      </w:r>
      <w:r>
        <w:rPr>
          <w:rFonts w:hint="eastAsia"/>
          <w:spacing w:val="-5"/>
        </w:rPr>
        <w:t>他</w:t>
      </w:r>
      <w:r>
        <w:rPr>
          <w:rFonts w:hint="eastAsia"/>
        </w:rPr>
        <w:t>产品方案和修</w:t>
      </w:r>
      <w:r>
        <w:rPr>
          <w:rFonts w:hint="eastAsia"/>
          <w:spacing w:val="-5"/>
        </w:rPr>
        <w:t>改</w:t>
      </w:r>
      <w:r>
        <w:rPr>
          <w:rFonts w:hint="eastAsia"/>
        </w:rPr>
        <w:t>建议，但投标人</w:t>
      </w:r>
      <w:r>
        <w:rPr>
          <w:rFonts w:hint="eastAsia"/>
          <w:spacing w:val="-5"/>
        </w:rPr>
        <w:t>必须在投标文件</w:t>
      </w:r>
      <w:r>
        <w:rPr>
          <w:rFonts w:hint="eastAsia"/>
        </w:rPr>
        <w:t>中对这些建议阐</w:t>
      </w:r>
      <w:r>
        <w:rPr>
          <w:rFonts w:hint="eastAsia"/>
          <w:spacing w:val="-5"/>
        </w:rPr>
        <w:t>述</w:t>
      </w:r>
      <w:r>
        <w:rPr>
          <w:rFonts w:hint="eastAsia"/>
        </w:rPr>
        <w:t>足够的理由。</w:t>
      </w:r>
    </w:p>
    <w:p w:rsidR="00E62A0F" w:rsidRDefault="00E62A0F" w:rsidP="005E3CCE">
      <w:pPr>
        <w:pStyle w:val="a5"/>
        <w:tabs>
          <w:tab w:val="left" w:pos="850"/>
        </w:tabs>
        <w:kinsoku w:val="0"/>
        <w:overflowPunct w:val="0"/>
        <w:spacing w:before="16" w:line="360" w:lineRule="auto"/>
        <w:ind w:left="0" w:right="176" w:firstLineChars="200" w:firstLine="425"/>
      </w:pPr>
      <w:r>
        <w:rPr>
          <w:rFonts w:ascii="SimSun-ExtB" w:eastAsia="SimSun-ExtB"/>
          <w:b/>
        </w:rPr>
        <w:t>*</w:t>
      </w:r>
      <w:r>
        <w:rPr>
          <w:rFonts w:ascii="SimSun-ExtB" w:eastAsia="SimSun-ExtB"/>
        </w:rPr>
        <w:t xml:space="preserve">3.1.3 </w:t>
      </w:r>
      <w:r>
        <w:rPr>
          <w:rFonts w:hint="eastAsia"/>
        </w:rPr>
        <w:t>投标人所</w:t>
      </w:r>
      <w:r>
        <w:rPr>
          <w:rFonts w:hint="eastAsia"/>
          <w:spacing w:val="-5"/>
        </w:rPr>
        <w:t>提</w:t>
      </w:r>
      <w:r>
        <w:rPr>
          <w:rFonts w:hint="eastAsia"/>
        </w:rPr>
        <w:t>供的产</w:t>
      </w:r>
      <w:r>
        <w:rPr>
          <w:rFonts w:hint="eastAsia"/>
          <w:spacing w:val="-5"/>
        </w:rPr>
        <w:t>品</w:t>
      </w:r>
      <w:r>
        <w:rPr>
          <w:rFonts w:hint="eastAsia"/>
        </w:rPr>
        <w:t>应是制造商成熟</w:t>
      </w:r>
      <w:r>
        <w:rPr>
          <w:rFonts w:hint="eastAsia"/>
          <w:spacing w:val="-5"/>
        </w:rPr>
        <w:t>可靠的</w:t>
      </w:r>
      <w:r>
        <w:rPr>
          <w:rFonts w:hint="eastAsia"/>
        </w:rPr>
        <w:t>产</w:t>
      </w:r>
      <w:r>
        <w:rPr>
          <w:rFonts w:hint="eastAsia"/>
          <w:spacing w:val="-5"/>
        </w:rPr>
        <w:t>品</w:t>
      </w:r>
      <w:r>
        <w:rPr>
          <w:rFonts w:hint="eastAsia"/>
          <w:spacing w:val="-48"/>
        </w:rPr>
        <w:t>，</w:t>
      </w:r>
      <w:r>
        <w:rPr>
          <w:rFonts w:hint="eastAsia"/>
        </w:rPr>
        <w:t>投标产品应具备中石油集团公司颁发的油化认证准入资质，业主</w:t>
      </w:r>
      <w:r>
        <w:t>/</w:t>
      </w:r>
      <w:r>
        <w:rPr>
          <w:rFonts w:hint="eastAsia"/>
        </w:rPr>
        <w:t>买方只接受经过实际生产运行验证的设备</w:t>
      </w:r>
      <w:r>
        <w:t>/</w:t>
      </w:r>
      <w:r>
        <w:rPr>
          <w:rFonts w:hint="eastAsia"/>
        </w:rPr>
        <w:t>材料产品。经过实际生产验证的产品的定义是：该设备</w:t>
      </w:r>
      <w:r>
        <w:t>/</w:t>
      </w:r>
      <w:r>
        <w:rPr>
          <w:rFonts w:hint="eastAsia"/>
        </w:rPr>
        <w:t>材料产品在相似的操作条件下，至少已经连续安全地使用过程中没有发生由于产品质量本身原因所造成的事故。</w:t>
      </w:r>
    </w:p>
    <w:p w:rsidR="00E62A0F" w:rsidRDefault="00E62A0F" w:rsidP="005E3CCE">
      <w:pPr>
        <w:pStyle w:val="a5"/>
        <w:tabs>
          <w:tab w:val="left" w:pos="850"/>
        </w:tabs>
        <w:kinsoku w:val="0"/>
        <w:overflowPunct w:val="0"/>
        <w:spacing w:before="45" w:line="360" w:lineRule="auto"/>
        <w:ind w:left="0" w:firstLineChars="200" w:firstLine="425"/>
        <w:rPr>
          <w:sz w:val="22"/>
        </w:rPr>
      </w:pPr>
      <w:r>
        <w:rPr>
          <w:rFonts w:ascii="SimSun-ExtB" w:eastAsia="SimSun-ExtB"/>
          <w:b/>
        </w:rPr>
        <w:t>*</w:t>
      </w:r>
      <w:r>
        <w:rPr>
          <w:rFonts w:ascii="SimSun-ExtB" w:eastAsia="SimSun-ExtB"/>
        </w:rPr>
        <w:t xml:space="preserve">3.1.4 </w:t>
      </w:r>
      <w:r>
        <w:rPr>
          <w:rFonts w:hint="eastAsia"/>
        </w:rPr>
        <w:t>投标人必须提供高强度空心玻璃微珠的使用业绩（有效合同、订单等证明材料）和该产品不低于</w:t>
      </w:r>
      <w:r>
        <w:rPr>
          <w:rFonts w:ascii="Times New Roman"/>
        </w:rPr>
        <w:t xml:space="preserve">1 </w:t>
      </w:r>
      <w:r>
        <w:rPr>
          <w:rFonts w:hint="eastAsia"/>
        </w:rPr>
        <w:t>年来在类似操</w:t>
      </w:r>
      <w:r>
        <w:rPr>
          <w:rFonts w:hint="eastAsia"/>
          <w:spacing w:val="-5"/>
        </w:rPr>
        <w:t>作条件下的使用</w:t>
      </w:r>
      <w:r>
        <w:rPr>
          <w:rFonts w:hint="eastAsia"/>
        </w:rPr>
        <w:t>情况。</w:t>
      </w:r>
    </w:p>
    <w:p w:rsidR="00E62A0F" w:rsidRDefault="00E62A0F">
      <w:pPr>
        <w:pStyle w:val="a5"/>
        <w:tabs>
          <w:tab w:val="left" w:pos="850"/>
        </w:tabs>
        <w:kinsoku w:val="0"/>
        <w:overflowPunct w:val="0"/>
        <w:spacing w:before="0" w:line="360" w:lineRule="auto"/>
        <w:ind w:left="0" w:firstLineChars="200" w:firstLine="420"/>
      </w:pPr>
      <w:r>
        <w:rPr>
          <w:rFonts w:ascii="SimSun-ExtB" w:eastAsia="SimSun-ExtB"/>
        </w:rPr>
        <w:t xml:space="preserve">3.1.5 </w:t>
      </w:r>
      <w:r>
        <w:rPr>
          <w:rFonts w:hint="eastAsia"/>
        </w:rPr>
        <w:t>投标文件</w:t>
      </w:r>
      <w:r>
        <w:rPr>
          <w:rFonts w:hint="eastAsia"/>
          <w:spacing w:val="-5"/>
        </w:rPr>
        <w:t>中</w:t>
      </w:r>
      <w:r>
        <w:rPr>
          <w:rFonts w:hint="eastAsia"/>
          <w:spacing w:val="-48"/>
        </w:rPr>
        <w:t>，对</w:t>
      </w:r>
      <w:r>
        <w:rPr>
          <w:rFonts w:hint="eastAsia"/>
          <w:spacing w:val="-5"/>
        </w:rPr>
        <w:t>本</w:t>
      </w:r>
      <w:r>
        <w:rPr>
          <w:rFonts w:hint="eastAsia"/>
        </w:rPr>
        <w:t>技术规</w:t>
      </w:r>
      <w:r>
        <w:rPr>
          <w:rFonts w:hint="eastAsia"/>
          <w:spacing w:val="-5"/>
        </w:rPr>
        <w:t>格书</w:t>
      </w:r>
      <w:r>
        <w:rPr>
          <w:rFonts w:hint="eastAsia"/>
        </w:rPr>
        <w:t>内没有规定而投标人认为需要配套提供的</w:t>
      </w:r>
      <w:r>
        <w:rPr>
          <w:rFonts w:hint="eastAsia"/>
          <w:spacing w:val="-5"/>
        </w:rPr>
        <w:t>所有</w:t>
      </w:r>
      <w:r>
        <w:rPr>
          <w:rFonts w:hint="eastAsia"/>
        </w:rPr>
        <w:t>附属材料也应加</w:t>
      </w:r>
      <w:r>
        <w:rPr>
          <w:rFonts w:hint="eastAsia"/>
          <w:spacing w:val="-5"/>
        </w:rPr>
        <w:t>以</w:t>
      </w:r>
      <w:r>
        <w:rPr>
          <w:rFonts w:hint="eastAsia"/>
        </w:rPr>
        <w:t>说明，其费用也应分项报价，以供</w:t>
      </w:r>
      <w:r>
        <w:rPr>
          <w:rFonts w:hint="eastAsia"/>
          <w:spacing w:val="-5"/>
        </w:rPr>
        <w:t>业主</w:t>
      </w:r>
      <w:r>
        <w:rPr>
          <w:rFonts w:ascii="Times New Roman"/>
          <w:spacing w:val="-5"/>
        </w:rPr>
        <w:t>/</w:t>
      </w:r>
      <w:r>
        <w:rPr>
          <w:rFonts w:hint="eastAsia"/>
          <w:spacing w:val="-5"/>
        </w:rPr>
        <w:t>买方</w:t>
      </w:r>
      <w:r>
        <w:rPr>
          <w:rFonts w:hint="eastAsia"/>
        </w:rPr>
        <w:t>选择。</w:t>
      </w:r>
    </w:p>
    <w:p w:rsidR="00E62A0F" w:rsidRDefault="00E62A0F">
      <w:pPr>
        <w:pStyle w:val="a5"/>
        <w:tabs>
          <w:tab w:val="left" w:pos="850"/>
        </w:tabs>
        <w:kinsoku w:val="0"/>
        <w:overflowPunct w:val="0"/>
        <w:spacing w:before="83" w:line="360" w:lineRule="auto"/>
        <w:ind w:left="0" w:firstLineChars="200" w:firstLine="420"/>
      </w:pPr>
      <w:r>
        <w:rPr>
          <w:rFonts w:ascii="SimSun-ExtB" w:eastAsia="SimSun-ExtB"/>
        </w:rPr>
        <w:t xml:space="preserve">3.1.6 </w:t>
      </w:r>
      <w:r>
        <w:rPr>
          <w:rFonts w:hint="eastAsia"/>
        </w:rPr>
        <w:t>设备</w:t>
      </w:r>
      <w:r>
        <w:rPr>
          <w:rFonts w:ascii="Times New Roman"/>
        </w:rPr>
        <w:t>/</w:t>
      </w:r>
      <w:r>
        <w:rPr>
          <w:rFonts w:hint="eastAsia"/>
        </w:rPr>
        <w:t>材料产品报价应</w:t>
      </w:r>
      <w:r>
        <w:rPr>
          <w:rFonts w:hint="eastAsia"/>
          <w:spacing w:val="-5"/>
        </w:rPr>
        <w:t>包括</w:t>
      </w:r>
      <w:r>
        <w:rPr>
          <w:rFonts w:hint="eastAsia"/>
        </w:rPr>
        <w:t>所有</w:t>
      </w:r>
      <w:r>
        <w:rPr>
          <w:rFonts w:hint="eastAsia"/>
          <w:spacing w:val="-5"/>
        </w:rPr>
        <w:t>技</w:t>
      </w:r>
      <w:r>
        <w:rPr>
          <w:rFonts w:hint="eastAsia"/>
        </w:rPr>
        <w:t>术服务的费用、</w:t>
      </w:r>
      <w:r>
        <w:rPr>
          <w:rFonts w:hint="eastAsia"/>
          <w:spacing w:val="-5"/>
        </w:rPr>
        <w:t>包装费</w:t>
      </w:r>
      <w:r>
        <w:rPr>
          <w:rFonts w:hint="eastAsia"/>
        </w:rPr>
        <w:t>用及运送到指定</w:t>
      </w:r>
      <w:r>
        <w:rPr>
          <w:rFonts w:hint="eastAsia"/>
          <w:spacing w:val="-5"/>
        </w:rPr>
        <w:t>地</w:t>
      </w:r>
      <w:r>
        <w:rPr>
          <w:rFonts w:hint="eastAsia"/>
        </w:rPr>
        <w:t>点所需的费用。</w:t>
      </w:r>
    </w:p>
    <w:p w:rsidR="00E62A0F" w:rsidRDefault="00E62A0F">
      <w:pPr>
        <w:pStyle w:val="a5"/>
        <w:tabs>
          <w:tab w:val="left" w:pos="850"/>
        </w:tabs>
        <w:kinsoku w:val="0"/>
        <w:overflowPunct w:val="0"/>
        <w:spacing w:before="83" w:line="360" w:lineRule="auto"/>
        <w:ind w:left="0" w:firstLineChars="200" w:firstLine="420"/>
      </w:pPr>
      <w:r>
        <w:rPr>
          <w:rFonts w:ascii="SimSun-ExtB" w:eastAsia="SimSun-ExtB"/>
        </w:rPr>
        <w:t xml:space="preserve">3.1.7 </w:t>
      </w:r>
      <w:r>
        <w:rPr>
          <w:rFonts w:hint="eastAsia"/>
        </w:rPr>
        <w:t>业主</w:t>
      </w:r>
      <w:r>
        <w:rPr>
          <w:rFonts w:ascii="Times New Roman"/>
        </w:rPr>
        <w:t>/</w:t>
      </w:r>
      <w:r>
        <w:rPr>
          <w:rFonts w:hint="eastAsia"/>
        </w:rPr>
        <w:t>买方保</w:t>
      </w:r>
      <w:r>
        <w:rPr>
          <w:rFonts w:hint="eastAsia"/>
          <w:spacing w:val="-5"/>
        </w:rPr>
        <w:t>留</w:t>
      </w:r>
      <w:r>
        <w:rPr>
          <w:rFonts w:hint="eastAsia"/>
        </w:rPr>
        <w:t>变更和</w:t>
      </w:r>
      <w:r>
        <w:rPr>
          <w:rFonts w:hint="eastAsia"/>
          <w:spacing w:val="-5"/>
        </w:rPr>
        <w:t>解释</w:t>
      </w:r>
      <w:r>
        <w:rPr>
          <w:rFonts w:hint="eastAsia"/>
        </w:rPr>
        <w:t>技术</w:t>
      </w:r>
      <w:r>
        <w:rPr>
          <w:rFonts w:hint="eastAsia"/>
          <w:spacing w:val="-5"/>
        </w:rPr>
        <w:t>规</w:t>
      </w:r>
      <w:r>
        <w:rPr>
          <w:rFonts w:hint="eastAsia"/>
        </w:rPr>
        <w:t>格书</w:t>
      </w:r>
      <w:r>
        <w:rPr>
          <w:rFonts w:hint="eastAsia"/>
          <w:spacing w:val="-1"/>
        </w:rPr>
        <w:t>的</w:t>
      </w:r>
      <w:r>
        <w:rPr>
          <w:rFonts w:hint="eastAsia"/>
          <w:spacing w:val="-5"/>
        </w:rPr>
        <w:t>权利</w:t>
      </w:r>
      <w:r>
        <w:rPr>
          <w:rFonts w:hint="eastAsia"/>
        </w:rPr>
        <w:t>，所有</w:t>
      </w:r>
      <w:r>
        <w:rPr>
          <w:rFonts w:hint="eastAsia"/>
          <w:spacing w:val="-5"/>
        </w:rPr>
        <w:t>变</w:t>
      </w:r>
      <w:r>
        <w:rPr>
          <w:rFonts w:hint="eastAsia"/>
        </w:rPr>
        <w:t>更以书面</w:t>
      </w:r>
      <w:r>
        <w:rPr>
          <w:rFonts w:hint="eastAsia"/>
          <w:spacing w:val="-5"/>
        </w:rPr>
        <w:t>形式通知所</w:t>
      </w:r>
      <w:r>
        <w:rPr>
          <w:rFonts w:hint="eastAsia"/>
        </w:rPr>
        <w:t>有投标人。</w:t>
      </w:r>
    </w:p>
    <w:p w:rsidR="00E62A0F" w:rsidRDefault="00E62A0F">
      <w:pPr>
        <w:pStyle w:val="a5"/>
        <w:tabs>
          <w:tab w:val="left" w:pos="850"/>
        </w:tabs>
        <w:kinsoku w:val="0"/>
        <w:overflowPunct w:val="0"/>
        <w:spacing w:before="83" w:line="360" w:lineRule="auto"/>
        <w:ind w:left="0" w:firstLineChars="200" w:firstLine="420"/>
      </w:pPr>
      <w:r>
        <w:rPr>
          <w:rFonts w:ascii="SimSun-ExtB" w:eastAsia="SimSun-ExtB"/>
        </w:rPr>
        <w:t xml:space="preserve">3.1.8 </w:t>
      </w:r>
      <w:r>
        <w:rPr>
          <w:rFonts w:hint="eastAsia"/>
        </w:rPr>
        <w:t>投标人如发现技术</w:t>
      </w:r>
      <w:r>
        <w:rPr>
          <w:rFonts w:hint="eastAsia"/>
          <w:spacing w:val="-5"/>
        </w:rPr>
        <w:t>规</w:t>
      </w:r>
      <w:r>
        <w:rPr>
          <w:rFonts w:hint="eastAsia"/>
        </w:rPr>
        <w:t>格书中有矛盾之</w:t>
      </w:r>
      <w:r>
        <w:rPr>
          <w:rFonts w:hint="eastAsia"/>
          <w:spacing w:val="-5"/>
        </w:rPr>
        <w:t>处</w:t>
      </w:r>
      <w:r>
        <w:rPr>
          <w:rFonts w:hint="eastAsia"/>
        </w:rPr>
        <w:t>，应书</w:t>
      </w:r>
      <w:r>
        <w:rPr>
          <w:rFonts w:hint="eastAsia"/>
          <w:spacing w:val="-5"/>
        </w:rPr>
        <w:t>面通知</w:t>
      </w:r>
      <w:r>
        <w:rPr>
          <w:rFonts w:hint="eastAsia"/>
        </w:rPr>
        <w:t>业主</w:t>
      </w:r>
      <w:r>
        <w:rPr>
          <w:rFonts w:ascii="Times New Roman"/>
        </w:rPr>
        <w:t>/</w:t>
      </w:r>
      <w:r>
        <w:rPr>
          <w:rFonts w:hint="eastAsia"/>
        </w:rPr>
        <w:t>买方，</w:t>
      </w:r>
      <w:r>
        <w:rPr>
          <w:rFonts w:hint="eastAsia"/>
          <w:spacing w:val="-5"/>
        </w:rPr>
        <w:t>以便</w:t>
      </w:r>
      <w:r>
        <w:rPr>
          <w:rFonts w:hint="eastAsia"/>
        </w:rPr>
        <w:t>业主</w:t>
      </w:r>
      <w:r>
        <w:rPr>
          <w:rFonts w:ascii="Times New Roman"/>
        </w:rPr>
        <w:t>/</w:t>
      </w:r>
      <w:r>
        <w:rPr>
          <w:rFonts w:hint="eastAsia"/>
        </w:rPr>
        <w:t>买方予以</w:t>
      </w:r>
      <w:r>
        <w:rPr>
          <w:rFonts w:hint="eastAsia"/>
          <w:spacing w:val="-5"/>
        </w:rPr>
        <w:t>澄清</w:t>
      </w:r>
      <w:r>
        <w:rPr>
          <w:rFonts w:hint="eastAsia"/>
        </w:rPr>
        <w:t>。</w:t>
      </w:r>
    </w:p>
    <w:p w:rsidR="00E62A0F" w:rsidRDefault="00E62A0F">
      <w:pPr>
        <w:pStyle w:val="a5"/>
        <w:tabs>
          <w:tab w:val="left" w:pos="850"/>
        </w:tabs>
        <w:kinsoku w:val="0"/>
        <w:overflowPunct w:val="0"/>
        <w:spacing w:before="83" w:line="360" w:lineRule="auto"/>
        <w:ind w:left="0" w:firstLineChars="200" w:firstLine="420"/>
      </w:pPr>
      <w:r>
        <w:rPr>
          <w:rFonts w:ascii="SimSun-ExtB" w:eastAsia="SimSun-ExtB"/>
        </w:rPr>
        <w:lastRenderedPageBreak/>
        <w:t xml:space="preserve">3.1.9 </w:t>
      </w:r>
      <w:r>
        <w:rPr>
          <w:rFonts w:ascii="SimSun-ExtB" w:eastAsia="SimSun-ExtB" w:hint="eastAsia"/>
        </w:rPr>
        <w:t>投标人对本技术规格书的响应投标人应对本技术规格书的技术条款逐条作出响应和说明，并写如下列格式的偏差表，对每一项投标人必须在适当的框内画上记号，没有说明或不回答的条款将被视为响应。</w:t>
      </w:r>
      <w:r>
        <w:rPr>
          <w:rFonts w:ascii="SimSun-ExtB" w:eastAsia="SimSun-ExtB"/>
        </w:rPr>
        <w:t xml:space="preserve"> </w:t>
      </w:r>
      <w:r>
        <w:tab/>
      </w:r>
    </w:p>
    <w:p w:rsidR="00E62A0F" w:rsidRDefault="00E62A0F">
      <w:pPr>
        <w:kinsoku w:val="0"/>
        <w:overflowPunct w:val="0"/>
        <w:spacing w:before="2" w:line="220" w:lineRule="exact"/>
        <w:rPr>
          <w:sz w:val="22"/>
        </w:rPr>
      </w:pPr>
    </w:p>
    <w:p w:rsidR="00E62A0F" w:rsidRDefault="00E62A0F">
      <w:pPr>
        <w:jc w:val="center"/>
        <w:rPr>
          <w:b/>
          <w:sz w:val="21"/>
        </w:rPr>
      </w:pPr>
      <w:r>
        <w:rPr>
          <w:rFonts w:hint="eastAsia"/>
          <w:b/>
          <w:sz w:val="21"/>
        </w:rPr>
        <w:t>表</w:t>
      </w:r>
      <w:r>
        <w:rPr>
          <w:b/>
          <w:sz w:val="21"/>
        </w:rPr>
        <w:t xml:space="preserve"> 1</w:t>
      </w:r>
      <w:r>
        <w:rPr>
          <w:b/>
          <w:sz w:val="21"/>
        </w:rPr>
        <w:tab/>
      </w:r>
      <w:r>
        <w:rPr>
          <w:rFonts w:hint="eastAsia"/>
          <w:b/>
          <w:sz w:val="21"/>
        </w:rPr>
        <w:t>技术条款偏差表</w:t>
      </w:r>
    </w:p>
    <w:p w:rsidR="00E62A0F" w:rsidRDefault="00E62A0F">
      <w:pPr>
        <w:kinsoku w:val="0"/>
        <w:overflowPunct w:val="0"/>
        <w:spacing w:before="6" w:line="140" w:lineRule="exact"/>
        <w:rPr>
          <w:sz w:val="14"/>
        </w:rPr>
      </w:pPr>
    </w:p>
    <w:tbl>
      <w:tblPr>
        <w:tblW w:w="0" w:type="auto"/>
        <w:tblInd w:w="152" w:type="dxa"/>
        <w:tblLayout w:type="fixed"/>
        <w:tblCellMar>
          <w:left w:w="0" w:type="dxa"/>
          <w:right w:w="0" w:type="dxa"/>
        </w:tblCellMar>
        <w:tblLook w:val="0000"/>
      </w:tblPr>
      <w:tblGrid>
        <w:gridCol w:w="1558"/>
        <w:gridCol w:w="2837"/>
        <w:gridCol w:w="470"/>
        <w:gridCol w:w="475"/>
        <w:gridCol w:w="471"/>
        <w:gridCol w:w="470"/>
        <w:gridCol w:w="475"/>
        <w:gridCol w:w="471"/>
        <w:gridCol w:w="2129"/>
      </w:tblGrid>
      <w:tr w:rsidR="00E62A0F">
        <w:trPr>
          <w:trHeight w:hRule="exact" w:val="305"/>
        </w:trPr>
        <w:tc>
          <w:tcPr>
            <w:tcW w:w="1558" w:type="dxa"/>
            <w:vMerge w:val="restart"/>
            <w:tcBorders>
              <w:top w:val="single" w:sz="12" w:space="0" w:color="000000"/>
              <w:left w:val="single" w:sz="12" w:space="0" w:color="000000"/>
              <w:bottom w:val="single" w:sz="6" w:space="0" w:color="000000"/>
              <w:right w:val="single" w:sz="6" w:space="0" w:color="000000"/>
            </w:tcBorders>
          </w:tcPr>
          <w:p w:rsidR="00E62A0F" w:rsidRDefault="00E62A0F">
            <w:pPr>
              <w:pStyle w:val="TableParagraph"/>
              <w:kinsoku w:val="0"/>
              <w:overflowPunct w:val="0"/>
              <w:spacing w:before="9" w:line="100" w:lineRule="exact"/>
              <w:rPr>
                <w:sz w:val="10"/>
              </w:rPr>
            </w:pPr>
          </w:p>
          <w:p w:rsidR="00E62A0F" w:rsidRDefault="00E62A0F">
            <w:pPr>
              <w:pStyle w:val="TableParagraph"/>
              <w:kinsoku w:val="0"/>
              <w:overflowPunct w:val="0"/>
              <w:ind w:left="315"/>
            </w:pPr>
            <w:r>
              <w:rPr>
                <w:rFonts w:ascii="宋体" w:hint="eastAsia"/>
                <w:sz w:val="18"/>
              </w:rPr>
              <w:t>对</w:t>
            </w:r>
            <w:r>
              <w:rPr>
                <w:rFonts w:ascii="宋体" w:hint="eastAsia"/>
                <w:spacing w:val="-5"/>
                <w:sz w:val="18"/>
              </w:rPr>
              <w:t>应</w:t>
            </w:r>
            <w:r>
              <w:rPr>
                <w:rFonts w:ascii="宋体" w:hint="eastAsia"/>
                <w:sz w:val="18"/>
              </w:rPr>
              <w:t>的</w:t>
            </w:r>
            <w:r>
              <w:rPr>
                <w:rFonts w:ascii="宋体" w:hint="eastAsia"/>
                <w:spacing w:val="-5"/>
                <w:sz w:val="18"/>
              </w:rPr>
              <w:t>条款</w:t>
            </w:r>
          </w:p>
        </w:tc>
        <w:tc>
          <w:tcPr>
            <w:tcW w:w="2837" w:type="dxa"/>
            <w:vMerge w:val="restart"/>
            <w:tcBorders>
              <w:top w:val="single" w:sz="12" w:space="0" w:color="000000"/>
              <w:left w:val="single" w:sz="6" w:space="0" w:color="000000"/>
              <w:bottom w:val="single" w:sz="6" w:space="0" w:color="000000"/>
              <w:right w:val="single" w:sz="6" w:space="0" w:color="000000"/>
            </w:tcBorders>
          </w:tcPr>
          <w:p w:rsidR="00E62A0F" w:rsidRDefault="00E62A0F">
            <w:pPr>
              <w:pStyle w:val="TableParagraph"/>
              <w:kinsoku w:val="0"/>
              <w:overflowPunct w:val="0"/>
              <w:spacing w:before="9" w:line="100" w:lineRule="exact"/>
              <w:rPr>
                <w:sz w:val="10"/>
              </w:rPr>
            </w:pPr>
          </w:p>
          <w:p w:rsidR="00E62A0F" w:rsidRDefault="00E62A0F">
            <w:pPr>
              <w:pStyle w:val="TableParagraph"/>
              <w:kinsoku w:val="0"/>
              <w:overflowPunct w:val="0"/>
              <w:ind w:left="14"/>
              <w:jc w:val="center"/>
            </w:pPr>
            <w:r>
              <w:rPr>
                <w:rFonts w:ascii="宋体" w:hint="eastAsia"/>
                <w:sz w:val="18"/>
              </w:rPr>
              <w:t>内</w:t>
            </w:r>
            <w:r>
              <w:rPr>
                <w:rFonts w:ascii="宋体"/>
                <w:sz w:val="18"/>
              </w:rPr>
              <w:t xml:space="preserve">  </w:t>
            </w:r>
            <w:r>
              <w:rPr>
                <w:rFonts w:ascii="宋体" w:hint="eastAsia"/>
                <w:sz w:val="18"/>
              </w:rPr>
              <w:t>容</w:t>
            </w:r>
          </w:p>
        </w:tc>
        <w:tc>
          <w:tcPr>
            <w:tcW w:w="2832" w:type="dxa"/>
            <w:gridSpan w:val="6"/>
            <w:tcBorders>
              <w:top w:val="single" w:sz="12" w:space="0" w:color="000000"/>
              <w:left w:val="single" w:sz="6" w:space="0" w:color="000000"/>
              <w:bottom w:val="single" w:sz="6" w:space="0" w:color="000000"/>
              <w:right w:val="single" w:sz="6" w:space="0" w:color="000000"/>
            </w:tcBorders>
          </w:tcPr>
          <w:p w:rsidR="00E62A0F" w:rsidRDefault="00E62A0F">
            <w:pPr>
              <w:pStyle w:val="TableParagraph"/>
              <w:kinsoku w:val="0"/>
              <w:overflowPunct w:val="0"/>
              <w:spacing w:line="226" w:lineRule="exact"/>
              <w:ind w:left="9"/>
              <w:jc w:val="center"/>
            </w:pPr>
            <w:r>
              <w:rPr>
                <w:rFonts w:ascii="宋体" w:hint="eastAsia"/>
                <w:sz w:val="18"/>
              </w:rPr>
              <w:t>符</w:t>
            </w:r>
            <w:r>
              <w:rPr>
                <w:rFonts w:ascii="宋体" w:hint="eastAsia"/>
                <w:spacing w:val="-5"/>
                <w:sz w:val="18"/>
              </w:rPr>
              <w:t>合</w:t>
            </w:r>
            <w:r>
              <w:rPr>
                <w:rFonts w:ascii="宋体" w:hint="eastAsia"/>
                <w:sz w:val="18"/>
              </w:rPr>
              <w:t>程度</w:t>
            </w:r>
          </w:p>
        </w:tc>
        <w:tc>
          <w:tcPr>
            <w:tcW w:w="2129" w:type="dxa"/>
            <w:vMerge w:val="restart"/>
            <w:tcBorders>
              <w:top w:val="single" w:sz="12" w:space="0" w:color="000000"/>
              <w:left w:val="single" w:sz="6" w:space="0" w:color="000000"/>
              <w:bottom w:val="single" w:sz="6" w:space="0" w:color="000000"/>
              <w:right w:val="single" w:sz="12" w:space="0" w:color="000000"/>
            </w:tcBorders>
          </w:tcPr>
          <w:p w:rsidR="00E62A0F" w:rsidRDefault="00E62A0F">
            <w:pPr>
              <w:pStyle w:val="TableParagraph"/>
              <w:kinsoku w:val="0"/>
              <w:overflowPunct w:val="0"/>
              <w:spacing w:before="9" w:line="100" w:lineRule="exact"/>
              <w:rPr>
                <w:sz w:val="10"/>
              </w:rPr>
            </w:pPr>
          </w:p>
          <w:p w:rsidR="00E62A0F" w:rsidRDefault="00E62A0F">
            <w:pPr>
              <w:pStyle w:val="TableParagraph"/>
              <w:kinsoku w:val="0"/>
              <w:overflowPunct w:val="0"/>
              <w:ind w:left="157"/>
            </w:pPr>
            <w:r>
              <w:rPr>
                <w:rFonts w:ascii="宋体" w:hint="eastAsia"/>
                <w:sz w:val="18"/>
              </w:rPr>
              <w:t>投</w:t>
            </w:r>
            <w:r>
              <w:rPr>
                <w:rFonts w:ascii="宋体" w:hint="eastAsia"/>
                <w:spacing w:val="-5"/>
                <w:sz w:val="18"/>
              </w:rPr>
              <w:t>标</w:t>
            </w:r>
            <w:r>
              <w:rPr>
                <w:rFonts w:ascii="宋体" w:hint="eastAsia"/>
                <w:sz w:val="18"/>
              </w:rPr>
              <w:t>人</w:t>
            </w:r>
            <w:r>
              <w:rPr>
                <w:rFonts w:ascii="宋体" w:hint="eastAsia"/>
                <w:spacing w:val="-5"/>
                <w:sz w:val="18"/>
              </w:rPr>
              <w:t>对</w:t>
            </w:r>
            <w:r>
              <w:rPr>
                <w:rFonts w:ascii="宋体" w:hint="eastAsia"/>
                <w:sz w:val="18"/>
              </w:rPr>
              <w:t>应</w:t>
            </w:r>
            <w:r>
              <w:rPr>
                <w:rFonts w:ascii="宋体" w:hint="eastAsia"/>
                <w:spacing w:val="-5"/>
                <w:sz w:val="18"/>
              </w:rPr>
              <w:t>条</w:t>
            </w:r>
            <w:r>
              <w:rPr>
                <w:rFonts w:ascii="宋体" w:hint="eastAsia"/>
                <w:sz w:val="18"/>
              </w:rPr>
              <w:t>款</w:t>
            </w:r>
            <w:r>
              <w:rPr>
                <w:rFonts w:ascii="宋体" w:hint="eastAsia"/>
                <w:spacing w:val="-5"/>
                <w:sz w:val="18"/>
              </w:rPr>
              <w:t>的</w:t>
            </w:r>
            <w:r>
              <w:rPr>
                <w:rFonts w:ascii="宋体" w:hint="eastAsia"/>
                <w:sz w:val="18"/>
              </w:rPr>
              <w:t>答复</w:t>
            </w:r>
          </w:p>
        </w:tc>
      </w:tr>
      <w:tr w:rsidR="00E62A0F">
        <w:trPr>
          <w:trHeight w:hRule="exact" w:val="298"/>
        </w:trPr>
        <w:tc>
          <w:tcPr>
            <w:tcW w:w="1558" w:type="dxa"/>
            <w:vMerge/>
            <w:tcBorders>
              <w:top w:val="single" w:sz="12" w:space="0" w:color="000000"/>
              <w:left w:val="single" w:sz="12" w:space="0" w:color="000000"/>
              <w:bottom w:val="single" w:sz="6" w:space="0" w:color="000000"/>
              <w:right w:val="single" w:sz="6" w:space="0" w:color="000000"/>
            </w:tcBorders>
          </w:tcPr>
          <w:p w:rsidR="00E62A0F" w:rsidRDefault="00E62A0F">
            <w:pPr>
              <w:pStyle w:val="TableParagraph"/>
              <w:kinsoku w:val="0"/>
              <w:overflowPunct w:val="0"/>
              <w:ind w:left="157"/>
            </w:pPr>
          </w:p>
        </w:tc>
        <w:tc>
          <w:tcPr>
            <w:tcW w:w="2837" w:type="dxa"/>
            <w:vMerge/>
            <w:tcBorders>
              <w:top w:val="single" w:sz="12" w:space="0" w:color="000000"/>
              <w:left w:val="single" w:sz="6" w:space="0" w:color="000000"/>
              <w:bottom w:val="single" w:sz="6" w:space="0" w:color="000000"/>
              <w:right w:val="single" w:sz="6" w:space="0" w:color="000000"/>
            </w:tcBorders>
          </w:tcPr>
          <w:p w:rsidR="00E62A0F" w:rsidRDefault="00E62A0F">
            <w:pPr>
              <w:pStyle w:val="TableParagraph"/>
              <w:kinsoku w:val="0"/>
              <w:overflowPunct w:val="0"/>
              <w:ind w:left="157"/>
            </w:pPr>
          </w:p>
        </w:tc>
        <w:tc>
          <w:tcPr>
            <w:tcW w:w="470" w:type="dxa"/>
            <w:tcBorders>
              <w:top w:val="single" w:sz="6" w:space="0" w:color="000000"/>
              <w:left w:val="single" w:sz="6" w:space="0" w:color="000000"/>
              <w:bottom w:val="single" w:sz="6" w:space="0" w:color="000000"/>
              <w:right w:val="single" w:sz="6" w:space="0" w:color="000000"/>
            </w:tcBorders>
          </w:tcPr>
          <w:p w:rsidR="00E62A0F" w:rsidRDefault="00E62A0F">
            <w:pPr>
              <w:pStyle w:val="TableParagraph"/>
              <w:kinsoku w:val="0"/>
              <w:overflowPunct w:val="0"/>
              <w:spacing w:before="32"/>
              <w:ind w:left="1"/>
              <w:jc w:val="center"/>
            </w:pPr>
            <w:r>
              <w:rPr>
                <w:sz w:val="18"/>
              </w:rPr>
              <w:t>E</w:t>
            </w:r>
          </w:p>
        </w:tc>
        <w:tc>
          <w:tcPr>
            <w:tcW w:w="475" w:type="dxa"/>
            <w:tcBorders>
              <w:top w:val="single" w:sz="6" w:space="0" w:color="000000"/>
              <w:left w:val="single" w:sz="6" w:space="0" w:color="000000"/>
              <w:bottom w:val="single" w:sz="6" w:space="0" w:color="000000"/>
              <w:right w:val="single" w:sz="6" w:space="0" w:color="000000"/>
            </w:tcBorders>
          </w:tcPr>
          <w:p w:rsidR="00E62A0F" w:rsidRDefault="00E62A0F">
            <w:pPr>
              <w:pStyle w:val="TableParagraph"/>
              <w:kinsoku w:val="0"/>
              <w:overflowPunct w:val="0"/>
              <w:spacing w:before="32"/>
              <w:ind w:left="6"/>
              <w:jc w:val="center"/>
            </w:pPr>
            <w:r>
              <w:rPr>
                <w:sz w:val="18"/>
              </w:rPr>
              <w:t>C</w:t>
            </w:r>
          </w:p>
        </w:tc>
        <w:tc>
          <w:tcPr>
            <w:tcW w:w="471" w:type="dxa"/>
            <w:tcBorders>
              <w:top w:val="single" w:sz="6" w:space="0" w:color="000000"/>
              <w:left w:val="single" w:sz="6" w:space="0" w:color="000000"/>
              <w:bottom w:val="single" w:sz="6" w:space="0" w:color="000000"/>
              <w:right w:val="single" w:sz="6" w:space="0" w:color="000000"/>
            </w:tcBorders>
          </w:tcPr>
          <w:p w:rsidR="00E62A0F" w:rsidRDefault="00E62A0F">
            <w:pPr>
              <w:pStyle w:val="TableParagraph"/>
              <w:kinsoku w:val="0"/>
              <w:overflowPunct w:val="0"/>
              <w:spacing w:before="32"/>
              <w:ind w:left="143" w:right="141"/>
              <w:jc w:val="center"/>
            </w:pPr>
            <w:r>
              <w:rPr>
                <w:sz w:val="18"/>
              </w:rPr>
              <w:t>V</w:t>
            </w:r>
          </w:p>
        </w:tc>
        <w:tc>
          <w:tcPr>
            <w:tcW w:w="470" w:type="dxa"/>
            <w:tcBorders>
              <w:top w:val="single" w:sz="6" w:space="0" w:color="000000"/>
              <w:left w:val="single" w:sz="6" w:space="0" w:color="000000"/>
              <w:bottom w:val="single" w:sz="6" w:space="0" w:color="000000"/>
              <w:right w:val="single" w:sz="6" w:space="0" w:color="000000"/>
            </w:tcBorders>
          </w:tcPr>
          <w:p w:rsidR="00E62A0F" w:rsidRDefault="00E62A0F">
            <w:pPr>
              <w:pStyle w:val="TableParagraph"/>
              <w:kinsoku w:val="0"/>
              <w:overflowPunct w:val="0"/>
              <w:spacing w:before="32"/>
              <w:ind w:left="11"/>
              <w:jc w:val="center"/>
            </w:pPr>
            <w:r>
              <w:rPr>
                <w:sz w:val="18"/>
              </w:rPr>
              <w:t>A</w:t>
            </w:r>
          </w:p>
        </w:tc>
        <w:tc>
          <w:tcPr>
            <w:tcW w:w="475" w:type="dxa"/>
            <w:tcBorders>
              <w:top w:val="single" w:sz="6" w:space="0" w:color="000000"/>
              <w:left w:val="single" w:sz="6" w:space="0" w:color="000000"/>
              <w:bottom w:val="single" w:sz="6" w:space="0" w:color="000000"/>
              <w:right w:val="single" w:sz="6" w:space="0" w:color="000000"/>
            </w:tcBorders>
          </w:tcPr>
          <w:p w:rsidR="00E62A0F" w:rsidRDefault="00E62A0F">
            <w:pPr>
              <w:pStyle w:val="TableParagraph"/>
              <w:kinsoku w:val="0"/>
              <w:overflowPunct w:val="0"/>
              <w:spacing w:before="32"/>
              <w:ind w:left="6"/>
              <w:jc w:val="center"/>
            </w:pPr>
            <w:r>
              <w:rPr>
                <w:sz w:val="18"/>
              </w:rPr>
              <w:t>N</w:t>
            </w:r>
          </w:p>
        </w:tc>
        <w:tc>
          <w:tcPr>
            <w:tcW w:w="471" w:type="dxa"/>
            <w:tcBorders>
              <w:top w:val="single" w:sz="6" w:space="0" w:color="000000"/>
              <w:left w:val="single" w:sz="6" w:space="0" w:color="000000"/>
              <w:bottom w:val="single" w:sz="6" w:space="0" w:color="000000"/>
              <w:right w:val="single" w:sz="6" w:space="0" w:color="000000"/>
            </w:tcBorders>
          </w:tcPr>
          <w:p w:rsidR="00E62A0F" w:rsidRDefault="00E62A0F">
            <w:pPr>
              <w:pStyle w:val="TableParagraph"/>
              <w:kinsoku w:val="0"/>
              <w:overflowPunct w:val="0"/>
              <w:spacing w:before="32"/>
              <w:ind w:left="143" w:right="141"/>
              <w:jc w:val="center"/>
            </w:pPr>
            <w:r>
              <w:rPr>
                <w:sz w:val="18"/>
              </w:rPr>
              <w:t>X</w:t>
            </w:r>
          </w:p>
        </w:tc>
        <w:tc>
          <w:tcPr>
            <w:tcW w:w="2129" w:type="dxa"/>
            <w:vMerge/>
            <w:tcBorders>
              <w:top w:val="single" w:sz="12" w:space="0" w:color="000000"/>
              <w:left w:val="single" w:sz="6" w:space="0" w:color="000000"/>
              <w:bottom w:val="single" w:sz="6" w:space="0" w:color="000000"/>
              <w:right w:val="single" w:sz="12" w:space="0" w:color="000000"/>
            </w:tcBorders>
          </w:tcPr>
          <w:p w:rsidR="00E62A0F" w:rsidRDefault="00E62A0F">
            <w:pPr>
              <w:pStyle w:val="TableParagraph"/>
              <w:kinsoku w:val="0"/>
              <w:overflowPunct w:val="0"/>
              <w:spacing w:before="32"/>
              <w:ind w:left="143" w:right="141"/>
              <w:jc w:val="center"/>
            </w:pPr>
          </w:p>
        </w:tc>
      </w:tr>
      <w:tr w:rsidR="00E62A0F">
        <w:trPr>
          <w:trHeight w:hRule="exact" w:val="298"/>
        </w:trPr>
        <w:tc>
          <w:tcPr>
            <w:tcW w:w="1558" w:type="dxa"/>
            <w:tcBorders>
              <w:top w:val="single" w:sz="6" w:space="0" w:color="000000"/>
              <w:left w:val="single" w:sz="12" w:space="0" w:color="000000"/>
              <w:bottom w:val="single" w:sz="6" w:space="0" w:color="000000"/>
              <w:right w:val="single" w:sz="6" w:space="0" w:color="000000"/>
            </w:tcBorders>
          </w:tcPr>
          <w:p w:rsidR="00E62A0F" w:rsidRDefault="00E62A0F"/>
        </w:tc>
        <w:tc>
          <w:tcPr>
            <w:tcW w:w="2837" w:type="dxa"/>
            <w:tcBorders>
              <w:top w:val="single" w:sz="6" w:space="0" w:color="000000"/>
              <w:left w:val="single" w:sz="6" w:space="0" w:color="000000"/>
              <w:bottom w:val="single" w:sz="6" w:space="0" w:color="000000"/>
              <w:right w:val="single" w:sz="6" w:space="0" w:color="000000"/>
            </w:tcBorders>
          </w:tcPr>
          <w:p w:rsidR="00E62A0F" w:rsidRDefault="00E62A0F"/>
        </w:tc>
        <w:tc>
          <w:tcPr>
            <w:tcW w:w="470" w:type="dxa"/>
            <w:tcBorders>
              <w:top w:val="single" w:sz="6" w:space="0" w:color="000000"/>
              <w:left w:val="single" w:sz="6" w:space="0" w:color="000000"/>
              <w:bottom w:val="single" w:sz="6" w:space="0" w:color="000000"/>
              <w:right w:val="single" w:sz="6" w:space="0" w:color="000000"/>
            </w:tcBorders>
          </w:tcPr>
          <w:p w:rsidR="00E62A0F" w:rsidRDefault="00E62A0F"/>
        </w:tc>
        <w:tc>
          <w:tcPr>
            <w:tcW w:w="475" w:type="dxa"/>
            <w:tcBorders>
              <w:top w:val="single" w:sz="6" w:space="0" w:color="000000"/>
              <w:left w:val="single" w:sz="6" w:space="0" w:color="000000"/>
              <w:bottom w:val="single" w:sz="6" w:space="0" w:color="000000"/>
              <w:right w:val="single" w:sz="6" w:space="0" w:color="000000"/>
            </w:tcBorders>
          </w:tcPr>
          <w:p w:rsidR="00E62A0F" w:rsidRDefault="00E62A0F"/>
        </w:tc>
        <w:tc>
          <w:tcPr>
            <w:tcW w:w="471" w:type="dxa"/>
            <w:tcBorders>
              <w:top w:val="single" w:sz="6" w:space="0" w:color="000000"/>
              <w:left w:val="single" w:sz="6" w:space="0" w:color="000000"/>
              <w:bottom w:val="single" w:sz="6" w:space="0" w:color="000000"/>
              <w:right w:val="single" w:sz="6" w:space="0" w:color="000000"/>
            </w:tcBorders>
          </w:tcPr>
          <w:p w:rsidR="00E62A0F" w:rsidRDefault="00E62A0F"/>
        </w:tc>
        <w:tc>
          <w:tcPr>
            <w:tcW w:w="470" w:type="dxa"/>
            <w:tcBorders>
              <w:top w:val="single" w:sz="6" w:space="0" w:color="000000"/>
              <w:left w:val="single" w:sz="6" w:space="0" w:color="000000"/>
              <w:bottom w:val="single" w:sz="6" w:space="0" w:color="000000"/>
              <w:right w:val="single" w:sz="6" w:space="0" w:color="000000"/>
            </w:tcBorders>
          </w:tcPr>
          <w:p w:rsidR="00E62A0F" w:rsidRDefault="00E62A0F"/>
        </w:tc>
        <w:tc>
          <w:tcPr>
            <w:tcW w:w="475" w:type="dxa"/>
            <w:tcBorders>
              <w:top w:val="single" w:sz="6" w:space="0" w:color="000000"/>
              <w:left w:val="single" w:sz="6" w:space="0" w:color="000000"/>
              <w:bottom w:val="single" w:sz="6" w:space="0" w:color="000000"/>
              <w:right w:val="single" w:sz="6" w:space="0" w:color="000000"/>
            </w:tcBorders>
          </w:tcPr>
          <w:p w:rsidR="00E62A0F" w:rsidRDefault="00E62A0F"/>
        </w:tc>
        <w:tc>
          <w:tcPr>
            <w:tcW w:w="471" w:type="dxa"/>
            <w:tcBorders>
              <w:top w:val="single" w:sz="6" w:space="0" w:color="000000"/>
              <w:left w:val="single" w:sz="6" w:space="0" w:color="000000"/>
              <w:bottom w:val="single" w:sz="6" w:space="0" w:color="000000"/>
              <w:right w:val="single" w:sz="6" w:space="0" w:color="000000"/>
            </w:tcBorders>
          </w:tcPr>
          <w:p w:rsidR="00E62A0F" w:rsidRDefault="00E62A0F"/>
        </w:tc>
        <w:tc>
          <w:tcPr>
            <w:tcW w:w="2129" w:type="dxa"/>
            <w:tcBorders>
              <w:top w:val="single" w:sz="6" w:space="0" w:color="000000"/>
              <w:left w:val="single" w:sz="6" w:space="0" w:color="000000"/>
              <w:bottom w:val="single" w:sz="6" w:space="0" w:color="000000"/>
              <w:right w:val="single" w:sz="12" w:space="0" w:color="000000"/>
            </w:tcBorders>
          </w:tcPr>
          <w:p w:rsidR="00E62A0F" w:rsidRDefault="00E62A0F"/>
        </w:tc>
      </w:tr>
      <w:tr w:rsidR="00E62A0F">
        <w:trPr>
          <w:trHeight w:hRule="exact" w:val="298"/>
        </w:trPr>
        <w:tc>
          <w:tcPr>
            <w:tcW w:w="1558" w:type="dxa"/>
            <w:tcBorders>
              <w:top w:val="single" w:sz="6" w:space="0" w:color="000000"/>
              <w:left w:val="single" w:sz="12" w:space="0" w:color="000000"/>
              <w:bottom w:val="single" w:sz="6" w:space="0" w:color="000000"/>
              <w:right w:val="single" w:sz="6" w:space="0" w:color="000000"/>
            </w:tcBorders>
          </w:tcPr>
          <w:p w:rsidR="00E62A0F" w:rsidRDefault="00E62A0F"/>
        </w:tc>
        <w:tc>
          <w:tcPr>
            <w:tcW w:w="2837" w:type="dxa"/>
            <w:tcBorders>
              <w:top w:val="single" w:sz="6" w:space="0" w:color="000000"/>
              <w:left w:val="single" w:sz="6" w:space="0" w:color="000000"/>
              <w:bottom w:val="single" w:sz="6" w:space="0" w:color="000000"/>
              <w:right w:val="single" w:sz="6" w:space="0" w:color="000000"/>
            </w:tcBorders>
          </w:tcPr>
          <w:p w:rsidR="00E62A0F" w:rsidRDefault="00E62A0F"/>
        </w:tc>
        <w:tc>
          <w:tcPr>
            <w:tcW w:w="470" w:type="dxa"/>
            <w:tcBorders>
              <w:top w:val="single" w:sz="6" w:space="0" w:color="000000"/>
              <w:left w:val="single" w:sz="6" w:space="0" w:color="000000"/>
              <w:bottom w:val="single" w:sz="6" w:space="0" w:color="000000"/>
              <w:right w:val="single" w:sz="6" w:space="0" w:color="000000"/>
            </w:tcBorders>
          </w:tcPr>
          <w:p w:rsidR="00E62A0F" w:rsidRDefault="00E62A0F"/>
        </w:tc>
        <w:tc>
          <w:tcPr>
            <w:tcW w:w="475" w:type="dxa"/>
            <w:tcBorders>
              <w:top w:val="single" w:sz="6" w:space="0" w:color="000000"/>
              <w:left w:val="single" w:sz="6" w:space="0" w:color="000000"/>
              <w:bottom w:val="single" w:sz="6" w:space="0" w:color="000000"/>
              <w:right w:val="single" w:sz="6" w:space="0" w:color="000000"/>
            </w:tcBorders>
          </w:tcPr>
          <w:p w:rsidR="00E62A0F" w:rsidRDefault="00E62A0F"/>
        </w:tc>
        <w:tc>
          <w:tcPr>
            <w:tcW w:w="471" w:type="dxa"/>
            <w:tcBorders>
              <w:top w:val="single" w:sz="6" w:space="0" w:color="000000"/>
              <w:left w:val="single" w:sz="6" w:space="0" w:color="000000"/>
              <w:bottom w:val="single" w:sz="6" w:space="0" w:color="000000"/>
              <w:right w:val="single" w:sz="6" w:space="0" w:color="000000"/>
            </w:tcBorders>
          </w:tcPr>
          <w:p w:rsidR="00E62A0F" w:rsidRDefault="00E62A0F"/>
        </w:tc>
        <w:tc>
          <w:tcPr>
            <w:tcW w:w="470" w:type="dxa"/>
            <w:tcBorders>
              <w:top w:val="single" w:sz="6" w:space="0" w:color="000000"/>
              <w:left w:val="single" w:sz="6" w:space="0" w:color="000000"/>
              <w:bottom w:val="single" w:sz="6" w:space="0" w:color="000000"/>
              <w:right w:val="single" w:sz="6" w:space="0" w:color="000000"/>
            </w:tcBorders>
          </w:tcPr>
          <w:p w:rsidR="00E62A0F" w:rsidRDefault="00E62A0F"/>
        </w:tc>
        <w:tc>
          <w:tcPr>
            <w:tcW w:w="475" w:type="dxa"/>
            <w:tcBorders>
              <w:top w:val="single" w:sz="6" w:space="0" w:color="000000"/>
              <w:left w:val="single" w:sz="6" w:space="0" w:color="000000"/>
              <w:bottom w:val="single" w:sz="6" w:space="0" w:color="000000"/>
              <w:right w:val="single" w:sz="6" w:space="0" w:color="000000"/>
            </w:tcBorders>
          </w:tcPr>
          <w:p w:rsidR="00E62A0F" w:rsidRDefault="00E62A0F"/>
        </w:tc>
        <w:tc>
          <w:tcPr>
            <w:tcW w:w="471" w:type="dxa"/>
            <w:tcBorders>
              <w:top w:val="single" w:sz="6" w:space="0" w:color="000000"/>
              <w:left w:val="single" w:sz="6" w:space="0" w:color="000000"/>
              <w:bottom w:val="single" w:sz="6" w:space="0" w:color="000000"/>
              <w:right w:val="single" w:sz="6" w:space="0" w:color="000000"/>
            </w:tcBorders>
          </w:tcPr>
          <w:p w:rsidR="00E62A0F" w:rsidRDefault="00E62A0F"/>
        </w:tc>
        <w:tc>
          <w:tcPr>
            <w:tcW w:w="2129" w:type="dxa"/>
            <w:tcBorders>
              <w:top w:val="single" w:sz="6" w:space="0" w:color="000000"/>
              <w:left w:val="single" w:sz="6" w:space="0" w:color="000000"/>
              <w:bottom w:val="single" w:sz="6" w:space="0" w:color="000000"/>
              <w:right w:val="single" w:sz="12" w:space="0" w:color="000000"/>
            </w:tcBorders>
          </w:tcPr>
          <w:p w:rsidR="00E62A0F" w:rsidRDefault="00E62A0F"/>
        </w:tc>
      </w:tr>
      <w:tr w:rsidR="00E62A0F">
        <w:trPr>
          <w:trHeight w:hRule="exact" w:val="298"/>
        </w:trPr>
        <w:tc>
          <w:tcPr>
            <w:tcW w:w="1558" w:type="dxa"/>
            <w:tcBorders>
              <w:top w:val="single" w:sz="6" w:space="0" w:color="000000"/>
              <w:left w:val="single" w:sz="12" w:space="0" w:color="000000"/>
              <w:bottom w:val="single" w:sz="6" w:space="0" w:color="000000"/>
              <w:right w:val="single" w:sz="6" w:space="0" w:color="000000"/>
            </w:tcBorders>
          </w:tcPr>
          <w:p w:rsidR="00E62A0F" w:rsidRDefault="00E62A0F"/>
        </w:tc>
        <w:tc>
          <w:tcPr>
            <w:tcW w:w="2837" w:type="dxa"/>
            <w:tcBorders>
              <w:top w:val="single" w:sz="6" w:space="0" w:color="000000"/>
              <w:left w:val="single" w:sz="6" w:space="0" w:color="000000"/>
              <w:bottom w:val="single" w:sz="6" w:space="0" w:color="000000"/>
              <w:right w:val="single" w:sz="6" w:space="0" w:color="000000"/>
            </w:tcBorders>
          </w:tcPr>
          <w:p w:rsidR="00E62A0F" w:rsidRDefault="00E62A0F"/>
        </w:tc>
        <w:tc>
          <w:tcPr>
            <w:tcW w:w="470" w:type="dxa"/>
            <w:tcBorders>
              <w:top w:val="single" w:sz="6" w:space="0" w:color="000000"/>
              <w:left w:val="single" w:sz="6" w:space="0" w:color="000000"/>
              <w:bottom w:val="single" w:sz="6" w:space="0" w:color="000000"/>
              <w:right w:val="single" w:sz="6" w:space="0" w:color="000000"/>
            </w:tcBorders>
          </w:tcPr>
          <w:p w:rsidR="00E62A0F" w:rsidRDefault="00E62A0F"/>
        </w:tc>
        <w:tc>
          <w:tcPr>
            <w:tcW w:w="475" w:type="dxa"/>
            <w:tcBorders>
              <w:top w:val="single" w:sz="6" w:space="0" w:color="000000"/>
              <w:left w:val="single" w:sz="6" w:space="0" w:color="000000"/>
              <w:bottom w:val="single" w:sz="6" w:space="0" w:color="000000"/>
              <w:right w:val="single" w:sz="6" w:space="0" w:color="000000"/>
            </w:tcBorders>
          </w:tcPr>
          <w:p w:rsidR="00E62A0F" w:rsidRDefault="00E62A0F"/>
        </w:tc>
        <w:tc>
          <w:tcPr>
            <w:tcW w:w="471" w:type="dxa"/>
            <w:tcBorders>
              <w:top w:val="single" w:sz="6" w:space="0" w:color="000000"/>
              <w:left w:val="single" w:sz="6" w:space="0" w:color="000000"/>
              <w:bottom w:val="single" w:sz="6" w:space="0" w:color="000000"/>
              <w:right w:val="single" w:sz="6" w:space="0" w:color="000000"/>
            </w:tcBorders>
          </w:tcPr>
          <w:p w:rsidR="00E62A0F" w:rsidRDefault="00E62A0F"/>
        </w:tc>
        <w:tc>
          <w:tcPr>
            <w:tcW w:w="470" w:type="dxa"/>
            <w:tcBorders>
              <w:top w:val="single" w:sz="6" w:space="0" w:color="000000"/>
              <w:left w:val="single" w:sz="6" w:space="0" w:color="000000"/>
              <w:bottom w:val="single" w:sz="6" w:space="0" w:color="000000"/>
              <w:right w:val="single" w:sz="6" w:space="0" w:color="000000"/>
            </w:tcBorders>
          </w:tcPr>
          <w:p w:rsidR="00E62A0F" w:rsidRDefault="00E62A0F"/>
        </w:tc>
        <w:tc>
          <w:tcPr>
            <w:tcW w:w="475" w:type="dxa"/>
            <w:tcBorders>
              <w:top w:val="single" w:sz="6" w:space="0" w:color="000000"/>
              <w:left w:val="single" w:sz="6" w:space="0" w:color="000000"/>
              <w:bottom w:val="single" w:sz="6" w:space="0" w:color="000000"/>
              <w:right w:val="single" w:sz="6" w:space="0" w:color="000000"/>
            </w:tcBorders>
          </w:tcPr>
          <w:p w:rsidR="00E62A0F" w:rsidRDefault="00E62A0F"/>
        </w:tc>
        <w:tc>
          <w:tcPr>
            <w:tcW w:w="471" w:type="dxa"/>
            <w:tcBorders>
              <w:top w:val="single" w:sz="6" w:space="0" w:color="000000"/>
              <w:left w:val="single" w:sz="6" w:space="0" w:color="000000"/>
              <w:bottom w:val="single" w:sz="6" w:space="0" w:color="000000"/>
              <w:right w:val="single" w:sz="6" w:space="0" w:color="000000"/>
            </w:tcBorders>
          </w:tcPr>
          <w:p w:rsidR="00E62A0F" w:rsidRDefault="00E62A0F"/>
        </w:tc>
        <w:tc>
          <w:tcPr>
            <w:tcW w:w="2129" w:type="dxa"/>
            <w:tcBorders>
              <w:top w:val="single" w:sz="6" w:space="0" w:color="000000"/>
              <w:left w:val="single" w:sz="6" w:space="0" w:color="000000"/>
              <w:bottom w:val="single" w:sz="6" w:space="0" w:color="000000"/>
              <w:right w:val="single" w:sz="12" w:space="0" w:color="000000"/>
            </w:tcBorders>
          </w:tcPr>
          <w:p w:rsidR="00E62A0F" w:rsidRDefault="00E62A0F"/>
        </w:tc>
      </w:tr>
      <w:tr w:rsidR="00E62A0F">
        <w:trPr>
          <w:trHeight w:hRule="exact" w:val="305"/>
        </w:trPr>
        <w:tc>
          <w:tcPr>
            <w:tcW w:w="1558" w:type="dxa"/>
            <w:tcBorders>
              <w:top w:val="single" w:sz="6" w:space="0" w:color="000000"/>
              <w:left w:val="single" w:sz="12" w:space="0" w:color="000000"/>
              <w:bottom w:val="single" w:sz="12" w:space="0" w:color="000000"/>
              <w:right w:val="single" w:sz="6" w:space="0" w:color="000000"/>
            </w:tcBorders>
          </w:tcPr>
          <w:p w:rsidR="00E62A0F" w:rsidRDefault="00E62A0F"/>
        </w:tc>
        <w:tc>
          <w:tcPr>
            <w:tcW w:w="2837" w:type="dxa"/>
            <w:tcBorders>
              <w:top w:val="single" w:sz="6" w:space="0" w:color="000000"/>
              <w:left w:val="single" w:sz="6" w:space="0" w:color="000000"/>
              <w:bottom w:val="single" w:sz="12" w:space="0" w:color="000000"/>
              <w:right w:val="single" w:sz="6" w:space="0" w:color="000000"/>
            </w:tcBorders>
          </w:tcPr>
          <w:p w:rsidR="00E62A0F" w:rsidRDefault="00E62A0F"/>
        </w:tc>
        <w:tc>
          <w:tcPr>
            <w:tcW w:w="470" w:type="dxa"/>
            <w:tcBorders>
              <w:top w:val="single" w:sz="6" w:space="0" w:color="000000"/>
              <w:left w:val="single" w:sz="6" w:space="0" w:color="000000"/>
              <w:bottom w:val="single" w:sz="12" w:space="0" w:color="000000"/>
              <w:right w:val="single" w:sz="6" w:space="0" w:color="000000"/>
            </w:tcBorders>
          </w:tcPr>
          <w:p w:rsidR="00E62A0F" w:rsidRDefault="00E62A0F"/>
        </w:tc>
        <w:tc>
          <w:tcPr>
            <w:tcW w:w="475" w:type="dxa"/>
            <w:tcBorders>
              <w:top w:val="single" w:sz="6" w:space="0" w:color="000000"/>
              <w:left w:val="single" w:sz="6" w:space="0" w:color="000000"/>
              <w:bottom w:val="single" w:sz="12" w:space="0" w:color="000000"/>
              <w:right w:val="single" w:sz="6" w:space="0" w:color="000000"/>
            </w:tcBorders>
          </w:tcPr>
          <w:p w:rsidR="00E62A0F" w:rsidRDefault="00E62A0F"/>
        </w:tc>
        <w:tc>
          <w:tcPr>
            <w:tcW w:w="471" w:type="dxa"/>
            <w:tcBorders>
              <w:top w:val="single" w:sz="6" w:space="0" w:color="000000"/>
              <w:left w:val="single" w:sz="6" w:space="0" w:color="000000"/>
              <w:bottom w:val="single" w:sz="12" w:space="0" w:color="000000"/>
              <w:right w:val="single" w:sz="6" w:space="0" w:color="000000"/>
            </w:tcBorders>
          </w:tcPr>
          <w:p w:rsidR="00E62A0F" w:rsidRDefault="00E62A0F"/>
        </w:tc>
        <w:tc>
          <w:tcPr>
            <w:tcW w:w="470" w:type="dxa"/>
            <w:tcBorders>
              <w:top w:val="single" w:sz="6" w:space="0" w:color="000000"/>
              <w:left w:val="single" w:sz="6" w:space="0" w:color="000000"/>
              <w:bottom w:val="single" w:sz="12" w:space="0" w:color="000000"/>
              <w:right w:val="single" w:sz="6" w:space="0" w:color="000000"/>
            </w:tcBorders>
          </w:tcPr>
          <w:p w:rsidR="00E62A0F" w:rsidRDefault="00E62A0F"/>
        </w:tc>
        <w:tc>
          <w:tcPr>
            <w:tcW w:w="475" w:type="dxa"/>
            <w:tcBorders>
              <w:top w:val="single" w:sz="6" w:space="0" w:color="000000"/>
              <w:left w:val="single" w:sz="6" w:space="0" w:color="000000"/>
              <w:bottom w:val="single" w:sz="12" w:space="0" w:color="000000"/>
              <w:right w:val="single" w:sz="6" w:space="0" w:color="000000"/>
            </w:tcBorders>
          </w:tcPr>
          <w:p w:rsidR="00E62A0F" w:rsidRDefault="00E62A0F"/>
        </w:tc>
        <w:tc>
          <w:tcPr>
            <w:tcW w:w="471" w:type="dxa"/>
            <w:tcBorders>
              <w:top w:val="single" w:sz="6" w:space="0" w:color="000000"/>
              <w:left w:val="single" w:sz="6" w:space="0" w:color="000000"/>
              <w:bottom w:val="single" w:sz="12" w:space="0" w:color="000000"/>
              <w:right w:val="single" w:sz="6" w:space="0" w:color="000000"/>
            </w:tcBorders>
          </w:tcPr>
          <w:p w:rsidR="00E62A0F" w:rsidRDefault="00E62A0F"/>
        </w:tc>
        <w:tc>
          <w:tcPr>
            <w:tcW w:w="2129" w:type="dxa"/>
            <w:tcBorders>
              <w:top w:val="single" w:sz="6" w:space="0" w:color="000000"/>
              <w:left w:val="single" w:sz="6" w:space="0" w:color="000000"/>
              <w:bottom w:val="single" w:sz="12" w:space="0" w:color="000000"/>
              <w:right w:val="single" w:sz="12" w:space="0" w:color="000000"/>
            </w:tcBorders>
          </w:tcPr>
          <w:p w:rsidR="00E62A0F" w:rsidRDefault="00E62A0F"/>
        </w:tc>
      </w:tr>
    </w:tbl>
    <w:p w:rsidR="00E62A0F" w:rsidRDefault="00E62A0F">
      <w:pPr>
        <w:kinsoku w:val="0"/>
        <w:overflowPunct w:val="0"/>
        <w:spacing w:line="224" w:lineRule="exact"/>
        <w:ind w:left="152"/>
        <w:rPr>
          <w:rFonts w:ascii="微软雅黑" w:eastAsia="微软雅黑"/>
          <w:sz w:val="18"/>
        </w:rPr>
      </w:pPr>
      <w:r>
        <w:rPr>
          <w:rFonts w:ascii="微软雅黑" w:eastAsia="微软雅黑" w:hint="eastAsia"/>
          <w:b/>
          <w:sz w:val="18"/>
        </w:rPr>
        <w:t>注</w:t>
      </w:r>
      <w:r>
        <w:rPr>
          <w:rFonts w:eastAsia="微软雅黑"/>
          <w:b/>
          <w:spacing w:val="-4"/>
          <w:sz w:val="18"/>
        </w:rPr>
        <w:t>:</w:t>
      </w:r>
      <w:r>
        <w:rPr>
          <w:rFonts w:ascii="微软雅黑" w:eastAsia="微软雅黑" w:hint="eastAsia"/>
          <w:b/>
          <w:sz w:val="18"/>
        </w:rPr>
        <w:t>上表中</w:t>
      </w:r>
      <w:r>
        <w:rPr>
          <w:rFonts w:ascii="微软雅黑" w:eastAsia="微软雅黑" w:hint="eastAsia"/>
          <w:b/>
          <w:spacing w:val="-5"/>
          <w:sz w:val="18"/>
        </w:rPr>
        <w:t>符</w:t>
      </w:r>
      <w:r>
        <w:rPr>
          <w:rFonts w:ascii="微软雅黑" w:eastAsia="微软雅黑" w:hint="eastAsia"/>
          <w:b/>
          <w:sz w:val="18"/>
        </w:rPr>
        <w:t>号说明</w:t>
      </w:r>
    </w:p>
    <w:p w:rsidR="00E62A0F" w:rsidRDefault="00E62A0F">
      <w:pPr>
        <w:kinsoku w:val="0"/>
        <w:overflowPunct w:val="0"/>
        <w:spacing w:before="63" w:line="301" w:lineRule="auto"/>
        <w:ind w:left="512" w:right="3497"/>
        <w:rPr>
          <w:rFonts w:ascii="宋体"/>
          <w:sz w:val="18"/>
        </w:rPr>
      </w:pPr>
      <w:r>
        <w:rPr>
          <w:spacing w:val="-2"/>
          <w:sz w:val="18"/>
        </w:rPr>
        <w:t>E</w:t>
      </w:r>
      <w:r>
        <w:rPr>
          <w:rFonts w:ascii="宋体" w:hint="eastAsia"/>
          <w:sz w:val="18"/>
        </w:rPr>
        <w:t>：</w:t>
      </w:r>
      <w:r>
        <w:rPr>
          <w:rFonts w:ascii="宋体" w:hint="eastAsia"/>
          <w:spacing w:val="-5"/>
          <w:sz w:val="18"/>
        </w:rPr>
        <w:t>加</w:t>
      </w:r>
      <w:r>
        <w:rPr>
          <w:rFonts w:ascii="宋体" w:hint="eastAsia"/>
          <w:sz w:val="18"/>
        </w:rPr>
        <w:t>强</w:t>
      </w:r>
      <w:r>
        <w:rPr>
          <w:rFonts w:ascii="宋体" w:hint="eastAsia"/>
          <w:spacing w:val="-5"/>
          <w:sz w:val="18"/>
        </w:rPr>
        <w:t>。</w:t>
      </w:r>
      <w:r>
        <w:rPr>
          <w:rFonts w:ascii="宋体" w:hint="eastAsia"/>
          <w:sz w:val="18"/>
        </w:rPr>
        <w:t>能</w:t>
      </w:r>
      <w:r>
        <w:rPr>
          <w:rFonts w:ascii="宋体" w:hint="eastAsia"/>
          <w:spacing w:val="-5"/>
          <w:sz w:val="18"/>
        </w:rPr>
        <w:t>更</w:t>
      </w:r>
      <w:r>
        <w:rPr>
          <w:rFonts w:ascii="宋体" w:hint="eastAsia"/>
          <w:sz w:val="18"/>
        </w:rPr>
        <w:t>好</w:t>
      </w:r>
      <w:r>
        <w:rPr>
          <w:rFonts w:ascii="宋体" w:hint="eastAsia"/>
          <w:spacing w:val="-5"/>
          <w:sz w:val="18"/>
        </w:rPr>
        <w:t>的</w:t>
      </w:r>
      <w:r>
        <w:rPr>
          <w:rFonts w:ascii="宋体" w:hint="eastAsia"/>
          <w:sz w:val="18"/>
        </w:rPr>
        <w:t>满</w:t>
      </w:r>
      <w:r>
        <w:rPr>
          <w:rFonts w:ascii="宋体" w:hint="eastAsia"/>
          <w:spacing w:val="-5"/>
          <w:sz w:val="18"/>
        </w:rPr>
        <w:t>足</w:t>
      </w:r>
      <w:r>
        <w:rPr>
          <w:rFonts w:ascii="宋体" w:hint="eastAsia"/>
          <w:sz w:val="18"/>
        </w:rPr>
        <w:t>该</w:t>
      </w:r>
      <w:r>
        <w:rPr>
          <w:rFonts w:ascii="宋体" w:hint="eastAsia"/>
          <w:spacing w:val="-5"/>
          <w:sz w:val="18"/>
        </w:rPr>
        <w:t>条</w:t>
      </w:r>
      <w:r>
        <w:rPr>
          <w:rFonts w:ascii="宋体" w:hint="eastAsia"/>
          <w:sz w:val="18"/>
        </w:rPr>
        <w:t>款</w:t>
      </w:r>
      <w:r>
        <w:rPr>
          <w:rFonts w:ascii="宋体" w:hint="eastAsia"/>
          <w:spacing w:val="-5"/>
          <w:sz w:val="18"/>
        </w:rPr>
        <w:t>的</w:t>
      </w:r>
      <w:r>
        <w:rPr>
          <w:rFonts w:ascii="宋体" w:hint="eastAsia"/>
          <w:sz w:val="18"/>
        </w:rPr>
        <w:t>要</w:t>
      </w:r>
      <w:r>
        <w:rPr>
          <w:rFonts w:ascii="宋体" w:hint="eastAsia"/>
          <w:spacing w:val="-5"/>
          <w:sz w:val="18"/>
        </w:rPr>
        <w:t>求。</w:t>
      </w:r>
      <w:r>
        <w:rPr>
          <w:rFonts w:ascii="宋体"/>
          <w:spacing w:val="-5"/>
          <w:w w:val="101"/>
          <w:sz w:val="18"/>
        </w:rPr>
        <w:t xml:space="preserve"> </w:t>
      </w:r>
      <w:r>
        <w:rPr>
          <w:spacing w:val="-2"/>
          <w:sz w:val="18"/>
        </w:rPr>
        <w:t>C</w:t>
      </w:r>
      <w:r>
        <w:rPr>
          <w:rFonts w:ascii="宋体" w:hint="eastAsia"/>
          <w:sz w:val="18"/>
        </w:rPr>
        <w:t>：</w:t>
      </w:r>
      <w:r>
        <w:rPr>
          <w:rFonts w:ascii="宋体" w:hint="eastAsia"/>
          <w:spacing w:val="-5"/>
          <w:sz w:val="18"/>
        </w:rPr>
        <w:t>响</w:t>
      </w:r>
      <w:r>
        <w:rPr>
          <w:rFonts w:ascii="宋体" w:hint="eastAsia"/>
          <w:sz w:val="18"/>
        </w:rPr>
        <w:t>应</w:t>
      </w:r>
      <w:r>
        <w:rPr>
          <w:rFonts w:ascii="宋体" w:hint="eastAsia"/>
          <w:spacing w:val="-5"/>
          <w:sz w:val="18"/>
        </w:rPr>
        <w:t>。</w:t>
      </w:r>
      <w:r>
        <w:rPr>
          <w:rFonts w:ascii="宋体" w:hint="eastAsia"/>
          <w:sz w:val="18"/>
        </w:rPr>
        <w:t>无</w:t>
      </w:r>
      <w:r>
        <w:rPr>
          <w:rFonts w:ascii="宋体" w:hint="eastAsia"/>
          <w:spacing w:val="-5"/>
          <w:sz w:val="18"/>
        </w:rPr>
        <w:t>保</w:t>
      </w:r>
      <w:r>
        <w:rPr>
          <w:rFonts w:ascii="宋体" w:hint="eastAsia"/>
          <w:sz w:val="18"/>
        </w:rPr>
        <w:t>留</w:t>
      </w:r>
      <w:r>
        <w:rPr>
          <w:rFonts w:ascii="宋体" w:hint="eastAsia"/>
          <w:spacing w:val="-5"/>
          <w:sz w:val="18"/>
        </w:rPr>
        <w:t>的</w:t>
      </w:r>
      <w:r>
        <w:rPr>
          <w:rFonts w:ascii="宋体" w:hint="eastAsia"/>
          <w:sz w:val="18"/>
        </w:rPr>
        <w:t>接</w:t>
      </w:r>
      <w:r>
        <w:rPr>
          <w:rFonts w:ascii="宋体" w:hint="eastAsia"/>
          <w:spacing w:val="-5"/>
          <w:sz w:val="18"/>
        </w:rPr>
        <w:t>受</w:t>
      </w:r>
      <w:r>
        <w:rPr>
          <w:rFonts w:ascii="宋体" w:hint="eastAsia"/>
          <w:sz w:val="18"/>
        </w:rPr>
        <w:t>该</w:t>
      </w:r>
      <w:r>
        <w:rPr>
          <w:rFonts w:ascii="宋体" w:hint="eastAsia"/>
          <w:spacing w:val="-5"/>
          <w:sz w:val="18"/>
        </w:rPr>
        <w:t>条</w:t>
      </w:r>
      <w:r>
        <w:rPr>
          <w:rFonts w:ascii="宋体" w:hint="eastAsia"/>
          <w:sz w:val="18"/>
        </w:rPr>
        <w:t>款。</w:t>
      </w:r>
      <w:r>
        <w:rPr>
          <w:rFonts w:ascii="宋体"/>
          <w:w w:val="101"/>
          <w:sz w:val="18"/>
        </w:rPr>
        <w:t xml:space="preserve"> </w:t>
      </w:r>
      <w:r>
        <w:rPr>
          <w:spacing w:val="-3"/>
          <w:sz w:val="18"/>
        </w:rPr>
        <w:t>V</w:t>
      </w:r>
      <w:r>
        <w:rPr>
          <w:rFonts w:ascii="宋体" w:hint="eastAsia"/>
          <w:sz w:val="18"/>
        </w:rPr>
        <w:t>：改</w:t>
      </w:r>
      <w:r>
        <w:rPr>
          <w:rFonts w:ascii="宋体" w:hint="eastAsia"/>
          <w:spacing w:val="-5"/>
          <w:sz w:val="18"/>
        </w:rPr>
        <w:t>变</w:t>
      </w:r>
      <w:r>
        <w:rPr>
          <w:rFonts w:ascii="宋体" w:hint="eastAsia"/>
          <w:sz w:val="18"/>
        </w:rPr>
        <w:t>。</w:t>
      </w:r>
      <w:r>
        <w:rPr>
          <w:rFonts w:ascii="宋体" w:hint="eastAsia"/>
          <w:spacing w:val="-5"/>
          <w:sz w:val="18"/>
        </w:rPr>
        <w:t>投</w:t>
      </w:r>
      <w:r>
        <w:rPr>
          <w:rFonts w:ascii="宋体" w:hint="eastAsia"/>
          <w:sz w:val="18"/>
        </w:rPr>
        <w:t>标</w:t>
      </w:r>
      <w:r>
        <w:rPr>
          <w:rFonts w:ascii="宋体" w:hint="eastAsia"/>
          <w:spacing w:val="-5"/>
          <w:sz w:val="18"/>
        </w:rPr>
        <w:t>人</w:t>
      </w:r>
      <w:r>
        <w:rPr>
          <w:rFonts w:ascii="宋体" w:hint="eastAsia"/>
          <w:sz w:val="18"/>
        </w:rPr>
        <w:t>对</w:t>
      </w:r>
      <w:r>
        <w:rPr>
          <w:rFonts w:ascii="宋体" w:hint="eastAsia"/>
          <w:spacing w:val="-5"/>
          <w:sz w:val="18"/>
        </w:rPr>
        <w:t>要</w:t>
      </w:r>
      <w:r>
        <w:rPr>
          <w:rFonts w:ascii="宋体" w:hint="eastAsia"/>
          <w:sz w:val="18"/>
        </w:rPr>
        <w:t>求</w:t>
      </w:r>
      <w:r>
        <w:rPr>
          <w:rFonts w:ascii="宋体" w:hint="eastAsia"/>
          <w:spacing w:val="-5"/>
          <w:sz w:val="18"/>
        </w:rPr>
        <w:t>（</w:t>
      </w:r>
      <w:r>
        <w:rPr>
          <w:rFonts w:ascii="宋体" w:hint="eastAsia"/>
          <w:sz w:val="18"/>
        </w:rPr>
        <w:t>数</w:t>
      </w:r>
      <w:r>
        <w:rPr>
          <w:rFonts w:ascii="宋体" w:hint="eastAsia"/>
          <w:spacing w:val="-5"/>
          <w:sz w:val="18"/>
        </w:rPr>
        <w:t>据）</w:t>
      </w:r>
      <w:r>
        <w:rPr>
          <w:rFonts w:ascii="宋体" w:hint="eastAsia"/>
          <w:sz w:val="18"/>
        </w:rPr>
        <w:t>有</w:t>
      </w:r>
      <w:r>
        <w:rPr>
          <w:rFonts w:ascii="宋体" w:hint="eastAsia"/>
          <w:spacing w:val="-5"/>
          <w:sz w:val="18"/>
        </w:rPr>
        <w:t>小</w:t>
      </w:r>
      <w:r>
        <w:rPr>
          <w:rFonts w:ascii="宋体" w:hint="eastAsia"/>
          <w:sz w:val="18"/>
        </w:rPr>
        <w:t>的</w:t>
      </w:r>
      <w:r>
        <w:rPr>
          <w:rFonts w:ascii="宋体" w:hint="eastAsia"/>
          <w:spacing w:val="-5"/>
          <w:sz w:val="18"/>
        </w:rPr>
        <w:t>改</w:t>
      </w:r>
      <w:r>
        <w:rPr>
          <w:rFonts w:ascii="宋体" w:hint="eastAsia"/>
          <w:sz w:val="18"/>
        </w:rPr>
        <w:t>变</w:t>
      </w:r>
      <w:r>
        <w:rPr>
          <w:rFonts w:ascii="宋体" w:hint="eastAsia"/>
          <w:spacing w:val="-5"/>
          <w:sz w:val="18"/>
        </w:rPr>
        <w:t>，</w:t>
      </w:r>
      <w:r>
        <w:rPr>
          <w:rFonts w:ascii="宋体" w:hint="eastAsia"/>
          <w:sz w:val="18"/>
        </w:rPr>
        <w:t>投</w:t>
      </w:r>
      <w:r>
        <w:rPr>
          <w:rFonts w:ascii="宋体" w:hint="eastAsia"/>
          <w:spacing w:val="-5"/>
          <w:sz w:val="18"/>
        </w:rPr>
        <w:t>标</w:t>
      </w:r>
      <w:r>
        <w:rPr>
          <w:rFonts w:ascii="宋体" w:hint="eastAsia"/>
          <w:sz w:val="18"/>
        </w:rPr>
        <w:t>人</w:t>
      </w:r>
      <w:r>
        <w:rPr>
          <w:rFonts w:ascii="宋体" w:hint="eastAsia"/>
          <w:spacing w:val="-5"/>
          <w:sz w:val="18"/>
        </w:rPr>
        <w:t>应</w:t>
      </w:r>
      <w:r>
        <w:rPr>
          <w:rFonts w:ascii="宋体" w:hint="eastAsia"/>
          <w:sz w:val="18"/>
        </w:rPr>
        <w:t>说</w:t>
      </w:r>
      <w:r>
        <w:rPr>
          <w:rFonts w:ascii="宋体" w:hint="eastAsia"/>
          <w:spacing w:val="-5"/>
          <w:sz w:val="18"/>
        </w:rPr>
        <w:t>明</w:t>
      </w:r>
      <w:r>
        <w:rPr>
          <w:rFonts w:ascii="宋体" w:hint="eastAsia"/>
          <w:sz w:val="18"/>
        </w:rPr>
        <w:t>。</w:t>
      </w:r>
      <w:r>
        <w:rPr>
          <w:rFonts w:ascii="宋体"/>
          <w:w w:val="101"/>
          <w:sz w:val="18"/>
        </w:rPr>
        <w:t xml:space="preserve"> </w:t>
      </w:r>
      <w:r>
        <w:rPr>
          <w:spacing w:val="-7"/>
          <w:sz w:val="18"/>
        </w:rPr>
        <w:t>A</w:t>
      </w:r>
      <w:r>
        <w:rPr>
          <w:rFonts w:ascii="宋体" w:hint="eastAsia"/>
          <w:sz w:val="18"/>
        </w:rPr>
        <w:t>：替代。</w:t>
      </w:r>
      <w:r>
        <w:rPr>
          <w:rFonts w:ascii="宋体" w:hint="eastAsia"/>
          <w:spacing w:val="-5"/>
          <w:sz w:val="18"/>
        </w:rPr>
        <w:t>提</w:t>
      </w:r>
      <w:r>
        <w:rPr>
          <w:rFonts w:ascii="宋体" w:hint="eastAsia"/>
          <w:sz w:val="18"/>
        </w:rPr>
        <w:t>出</w:t>
      </w:r>
      <w:r>
        <w:rPr>
          <w:rFonts w:ascii="宋体" w:hint="eastAsia"/>
          <w:spacing w:val="-5"/>
          <w:sz w:val="18"/>
        </w:rPr>
        <w:t>另</w:t>
      </w:r>
      <w:r>
        <w:rPr>
          <w:rFonts w:ascii="宋体" w:hint="eastAsia"/>
          <w:sz w:val="18"/>
        </w:rPr>
        <w:t>一</w:t>
      </w:r>
      <w:r>
        <w:rPr>
          <w:rFonts w:ascii="宋体" w:hint="eastAsia"/>
          <w:spacing w:val="-5"/>
          <w:sz w:val="18"/>
        </w:rPr>
        <w:t>方</w:t>
      </w:r>
      <w:r>
        <w:rPr>
          <w:rFonts w:ascii="宋体" w:hint="eastAsia"/>
          <w:sz w:val="18"/>
        </w:rPr>
        <w:t>案</w:t>
      </w:r>
      <w:r>
        <w:rPr>
          <w:rFonts w:ascii="宋体" w:hint="eastAsia"/>
          <w:spacing w:val="-5"/>
          <w:sz w:val="18"/>
        </w:rPr>
        <w:t>，</w:t>
      </w:r>
      <w:r>
        <w:rPr>
          <w:rFonts w:ascii="宋体" w:hint="eastAsia"/>
          <w:sz w:val="18"/>
        </w:rPr>
        <w:t>投</w:t>
      </w:r>
      <w:r>
        <w:rPr>
          <w:rFonts w:ascii="宋体" w:hint="eastAsia"/>
          <w:spacing w:val="-5"/>
          <w:sz w:val="18"/>
        </w:rPr>
        <w:t>标人</w:t>
      </w:r>
      <w:r>
        <w:rPr>
          <w:rFonts w:ascii="宋体" w:hint="eastAsia"/>
          <w:sz w:val="18"/>
        </w:rPr>
        <w:t>应</w:t>
      </w:r>
      <w:r>
        <w:rPr>
          <w:rFonts w:ascii="宋体" w:hint="eastAsia"/>
          <w:spacing w:val="-5"/>
          <w:sz w:val="18"/>
        </w:rPr>
        <w:t>说</w:t>
      </w:r>
      <w:r>
        <w:rPr>
          <w:rFonts w:ascii="宋体" w:hint="eastAsia"/>
          <w:sz w:val="18"/>
        </w:rPr>
        <w:t>明。</w:t>
      </w:r>
      <w:r>
        <w:rPr>
          <w:rFonts w:ascii="宋体"/>
          <w:w w:val="101"/>
          <w:sz w:val="18"/>
        </w:rPr>
        <w:t xml:space="preserve"> </w:t>
      </w:r>
      <w:r>
        <w:rPr>
          <w:spacing w:val="-3"/>
          <w:sz w:val="18"/>
        </w:rPr>
        <w:t>N</w:t>
      </w:r>
      <w:r>
        <w:rPr>
          <w:rFonts w:ascii="宋体" w:hint="eastAsia"/>
          <w:sz w:val="18"/>
        </w:rPr>
        <w:t>：不</w:t>
      </w:r>
      <w:r>
        <w:rPr>
          <w:rFonts w:ascii="宋体" w:hint="eastAsia"/>
          <w:spacing w:val="-5"/>
          <w:sz w:val="18"/>
        </w:rPr>
        <w:t>适</w:t>
      </w:r>
      <w:r>
        <w:rPr>
          <w:rFonts w:ascii="宋体" w:hint="eastAsia"/>
          <w:sz w:val="18"/>
        </w:rPr>
        <w:t>用</w:t>
      </w:r>
      <w:r>
        <w:rPr>
          <w:rFonts w:ascii="宋体" w:hint="eastAsia"/>
          <w:spacing w:val="-5"/>
          <w:sz w:val="18"/>
        </w:rPr>
        <w:t>。</w:t>
      </w:r>
      <w:r>
        <w:rPr>
          <w:rFonts w:ascii="宋体" w:hint="eastAsia"/>
          <w:sz w:val="18"/>
        </w:rPr>
        <w:t>投</w:t>
      </w:r>
      <w:r>
        <w:rPr>
          <w:rFonts w:ascii="宋体" w:hint="eastAsia"/>
          <w:spacing w:val="-5"/>
          <w:sz w:val="18"/>
        </w:rPr>
        <w:t>标</w:t>
      </w:r>
      <w:r>
        <w:rPr>
          <w:rFonts w:ascii="宋体" w:hint="eastAsia"/>
          <w:sz w:val="18"/>
        </w:rPr>
        <w:t>人</w:t>
      </w:r>
      <w:r>
        <w:rPr>
          <w:rFonts w:ascii="宋体" w:hint="eastAsia"/>
          <w:spacing w:val="-5"/>
          <w:sz w:val="18"/>
        </w:rPr>
        <w:t>应</w:t>
      </w:r>
      <w:r>
        <w:rPr>
          <w:rFonts w:ascii="宋体" w:hint="eastAsia"/>
          <w:sz w:val="18"/>
        </w:rPr>
        <w:t>说</w:t>
      </w:r>
      <w:r>
        <w:rPr>
          <w:rFonts w:ascii="宋体" w:hint="eastAsia"/>
          <w:spacing w:val="-5"/>
          <w:sz w:val="18"/>
        </w:rPr>
        <w:t>明</w:t>
      </w:r>
      <w:r>
        <w:rPr>
          <w:rFonts w:ascii="宋体" w:hint="eastAsia"/>
          <w:sz w:val="18"/>
        </w:rPr>
        <w:t>理</w:t>
      </w:r>
      <w:r>
        <w:rPr>
          <w:rFonts w:ascii="宋体" w:hint="eastAsia"/>
          <w:spacing w:val="-5"/>
          <w:sz w:val="18"/>
        </w:rPr>
        <w:t>由</w:t>
      </w:r>
      <w:r>
        <w:rPr>
          <w:rFonts w:ascii="宋体" w:hint="eastAsia"/>
          <w:sz w:val="18"/>
        </w:rPr>
        <w:t>。</w:t>
      </w:r>
      <w:r>
        <w:rPr>
          <w:rFonts w:ascii="宋体"/>
          <w:w w:val="101"/>
          <w:sz w:val="18"/>
        </w:rPr>
        <w:t xml:space="preserve"> </w:t>
      </w:r>
      <w:r>
        <w:rPr>
          <w:spacing w:val="-3"/>
          <w:sz w:val="18"/>
        </w:rPr>
        <w:t>X</w:t>
      </w:r>
      <w:r>
        <w:rPr>
          <w:rFonts w:ascii="宋体" w:hint="eastAsia"/>
          <w:sz w:val="18"/>
        </w:rPr>
        <w:t>：除</w:t>
      </w:r>
      <w:r>
        <w:rPr>
          <w:rFonts w:ascii="宋体" w:hint="eastAsia"/>
          <w:spacing w:val="-5"/>
          <w:sz w:val="18"/>
        </w:rPr>
        <w:t>外</w:t>
      </w:r>
      <w:r>
        <w:rPr>
          <w:rFonts w:ascii="宋体" w:hint="eastAsia"/>
          <w:sz w:val="18"/>
        </w:rPr>
        <w:t>。</w:t>
      </w:r>
      <w:r>
        <w:rPr>
          <w:rFonts w:ascii="宋体" w:hint="eastAsia"/>
          <w:spacing w:val="-5"/>
          <w:sz w:val="18"/>
        </w:rPr>
        <w:t>不</w:t>
      </w:r>
      <w:r>
        <w:rPr>
          <w:rFonts w:ascii="宋体" w:hint="eastAsia"/>
          <w:sz w:val="18"/>
        </w:rPr>
        <w:t>接</w:t>
      </w:r>
      <w:r>
        <w:rPr>
          <w:rFonts w:ascii="宋体" w:hint="eastAsia"/>
          <w:spacing w:val="-5"/>
          <w:sz w:val="18"/>
        </w:rPr>
        <w:t>受</w:t>
      </w:r>
      <w:r>
        <w:rPr>
          <w:rFonts w:ascii="宋体" w:hint="eastAsia"/>
          <w:sz w:val="18"/>
        </w:rPr>
        <w:t>，</w:t>
      </w:r>
      <w:r>
        <w:rPr>
          <w:rFonts w:ascii="宋体" w:hint="eastAsia"/>
          <w:spacing w:val="-5"/>
          <w:sz w:val="18"/>
        </w:rPr>
        <w:t>不</w:t>
      </w:r>
      <w:r>
        <w:rPr>
          <w:rFonts w:ascii="宋体" w:hint="eastAsia"/>
          <w:sz w:val="18"/>
        </w:rPr>
        <w:t>提</w:t>
      </w:r>
      <w:r>
        <w:rPr>
          <w:rFonts w:ascii="宋体" w:hint="eastAsia"/>
          <w:spacing w:val="-5"/>
          <w:sz w:val="18"/>
        </w:rPr>
        <w:t>供</w:t>
      </w:r>
      <w:r>
        <w:rPr>
          <w:rFonts w:ascii="宋体" w:hint="eastAsia"/>
          <w:sz w:val="18"/>
        </w:rPr>
        <w:t>该</w:t>
      </w:r>
      <w:r>
        <w:rPr>
          <w:rFonts w:ascii="宋体" w:hint="eastAsia"/>
          <w:spacing w:val="-5"/>
          <w:sz w:val="18"/>
        </w:rPr>
        <w:t>性能</w:t>
      </w:r>
      <w:r>
        <w:rPr>
          <w:rFonts w:ascii="宋体" w:hint="eastAsia"/>
          <w:sz w:val="18"/>
        </w:rPr>
        <w:t>，</w:t>
      </w:r>
      <w:r>
        <w:rPr>
          <w:rFonts w:ascii="宋体" w:hint="eastAsia"/>
          <w:spacing w:val="-5"/>
          <w:sz w:val="18"/>
        </w:rPr>
        <w:t>投</w:t>
      </w:r>
      <w:r>
        <w:rPr>
          <w:rFonts w:ascii="宋体" w:hint="eastAsia"/>
          <w:sz w:val="18"/>
        </w:rPr>
        <w:t>标</w:t>
      </w:r>
      <w:r>
        <w:rPr>
          <w:rFonts w:ascii="宋体" w:hint="eastAsia"/>
          <w:spacing w:val="-5"/>
          <w:sz w:val="18"/>
        </w:rPr>
        <w:t>人</w:t>
      </w:r>
      <w:r>
        <w:rPr>
          <w:rFonts w:ascii="宋体" w:hint="eastAsia"/>
          <w:sz w:val="18"/>
        </w:rPr>
        <w:t>应</w:t>
      </w:r>
      <w:r>
        <w:rPr>
          <w:rFonts w:ascii="宋体" w:hint="eastAsia"/>
          <w:spacing w:val="-5"/>
          <w:sz w:val="18"/>
        </w:rPr>
        <w:t>说</w:t>
      </w:r>
      <w:r>
        <w:rPr>
          <w:rFonts w:ascii="宋体" w:hint="eastAsia"/>
          <w:sz w:val="18"/>
        </w:rPr>
        <w:t>明</w:t>
      </w:r>
      <w:r>
        <w:rPr>
          <w:rFonts w:ascii="宋体" w:hint="eastAsia"/>
          <w:spacing w:val="-5"/>
          <w:sz w:val="18"/>
        </w:rPr>
        <w:t>理</w:t>
      </w:r>
      <w:r>
        <w:rPr>
          <w:rFonts w:ascii="宋体" w:hint="eastAsia"/>
          <w:sz w:val="18"/>
        </w:rPr>
        <w:t>由。</w:t>
      </w:r>
    </w:p>
    <w:p w:rsidR="00E62A0F" w:rsidRDefault="00E62A0F">
      <w:pPr>
        <w:pStyle w:val="2"/>
      </w:pPr>
      <w:bookmarkStart w:id="4" w:name="_Toc76"/>
      <w:r>
        <w:t xml:space="preserve">3.3  </w:t>
      </w:r>
      <w:r>
        <w:rPr>
          <w:rFonts w:hint="eastAsia"/>
        </w:rPr>
        <w:t>对供应商的要求</w:t>
      </w:r>
      <w:bookmarkEnd w:id="4"/>
    </w:p>
    <w:p w:rsidR="00E62A0F" w:rsidRDefault="00E62A0F">
      <w:pPr>
        <w:pStyle w:val="a5"/>
        <w:tabs>
          <w:tab w:val="left" w:pos="850"/>
        </w:tabs>
        <w:kinsoku w:val="0"/>
        <w:overflowPunct w:val="0"/>
        <w:spacing w:before="83" w:line="360" w:lineRule="auto"/>
        <w:ind w:left="0" w:firstLineChars="200" w:firstLine="420"/>
      </w:pPr>
      <w:r>
        <w:rPr>
          <w:rFonts w:ascii="SimSun-ExtB" w:eastAsia="SimSun-ExtB"/>
        </w:rPr>
        <w:t xml:space="preserve">3.3.1 </w:t>
      </w:r>
      <w:r>
        <w:rPr>
          <w:rFonts w:hint="eastAsia"/>
        </w:rPr>
        <w:t>提供产品</w:t>
      </w:r>
      <w:r>
        <w:rPr>
          <w:rFonts w:hint="eastAsia"/>
          <w:spacing w:val="-5"/>
        </w:rPr>
        <w:t>的</w:t>
      </w:r>
      <w:r>
        <w:rPr>
          <w:rFonts w:hint="eastAsia"/>
        </w:rPr>
        <w:t>证书要求供应商所</w:t>
      </w:r>
      <w:r>
        <w:rPr>
          <w:rFonts w:hint="eastAsia"/>
          <w:spacing w:val="-5"/>
        </w:rPr>
        <w:t>提</w:t>
      </w:r>
      <w:r>
        <w:rPr>
          <w:rFonts w:hint="eastAsia"/>
        </w:rPr>
        <w:t>供的高强度空心玻璃微珠</w:t>
      </w:r>
      <w:r>
        <w:rPr>
          <w:rFonts w:hint="eastAsia"/>
          <w:spacing w:val="-5"/>
        </w:rPr>
        <w:t>必须为高强度公司本体或者经合法授权的经销商，具</w:t>
      </w:r>
      <w:r>
        <w:rPr>
          <w:rFonts w:hint="eastAsia"/>
        </w:rPr>
        <w:t>有中华人民共和国或国际产品认证机</w:t>
      </w:r>
      <w:r>
        <w:rPr>
          <w:rFonts w:hint="eastAsia"/>
          <w:spacing w:val="-5"/>
        </w:rPr>
        <w:t>构颁发的质量、安</w:t>
      </w:r>
      <w:r>
        <w:rPr>
          <w:rFonts w:hint="eastAsia"/>
        </w:rPr>
        <w:t>全</w:t>
      </w:r>
      <w:r>
        <w:rPr>
          <w:rFonts w:hint="eastAsia"/>
          <w:spacing w:val="-5"/>
        </w:rPr>
        <w:t>、环</w:t>
      </w:r>
      <w:r>
        <w:rPr>
          <w:rFonts w:hint="eastAsia"/>
        </w:rPr>
        <w:t>保等</w:t>
      </w:r>
      <w:r>
        <w:rPr>
          <w:rFonts w:hint="eastAsia"/>
          <w:spacing w:val="-5"/>
        </w:rPr>
        <w:t>方</w:t>
      </w:r>
      <w:r>
        <w:rPr>
          <w:rFonts w:hint="eastAsia"/>
        </w:rPr>
        <w:t>面的产品认证书。</w:t>
      </w:r>
    </w:p>
    <w:p w:rsidR="00E62A0F" w:rsidRDefault="00E62A0F" w:rsidP="005E3CCE">
      <w:pPr>
        <w:pStyle w:val="a5"/>
        <w:tabs>
          <w:tab w:val="left" w:pos="850"/>
        </w:tabs>
        <w:kinsoku w:val="0"/>
        <w:overflowPunct w:val="0"/>
        <w:spacing w:before="83" w:line="360" w:lineRule="auto"/>
        <w:ind w:left="0" w:firstLineChars="200" w:firstLine="425"/>
      </w:pPr>
      <w:r>
        <w:rPr>
          <w:rFonts w:ascii="SimSun-ExtB" w:eastAsia="SimSun-ExtB"/>
          <w:b/>
        </w:rPr>
        <w:t>*</w:t>
      </w:r>
      <w:r>
        <w:rPr>
          <w:rFonts w:ascii="SimSun-ExtB" w:eastAsia="SimSun-ExtB"/>
        </w:rPr>
        <w:t xml:space="preserve">3.3.2 </w:t>
      </w:r>
      <w:r>
        <w:rPr>
          <w:rFonts w:hint="eastAsia"/>
        </w:rPr>
        <w:t>业绩和经</w:t>
      </w:r>
      <w:r>
        <w:rPr>
          <w:rFonts w:hint="eastAsia"/>
          <w:spacing w:val="-5"/>
        </w:rPr>
        <w:t>验</w:t>
      </w:r>
      <w:r>
        <w:rPr>
          <w:rFonts w:hint="eastAsia"/>
        </w:rPr>
        <w:t>的要求</w:t>
      </w:r>
    </w:p>
    <w:p w:rsidR="00E62A0F" w:rsidRDefault="00E62A0F">
      <w:pPr>
        <w:pStyle w:val="a5"/>
        <w:kinsoku w:val="0"/>
        <w:overflowPunct w:val="0"/>
        <w:spacing w:before="3" w:line="360" w:lineRule="auto"/>
        <w:ind w:left="575" w:firstLineChars="200" w:firstLine="420"/>
      </w:pPr>
      <w:r>
        <w:rPr>
          <w:rFonts w:ascii="Times New Roman"/>
        </w:rPr>
        <w:t>1</w:t>
      </w:r>
      <w:r>
        <w:rPr>
          <w:rFonts w:hint="eastAsia"/>
        </w:rPr>
        <w:t>）供应商应提供近</w:t>
      </w:r>
      <w:r>
        <w:rPr>
          <w:rFonts w:ascii="Times New Roman"/>
        </w:rPr>
        <w:t>3</w:t>
      </w:r>
      <w:r>
        <w:rPr>
          <w:rFonts w:ascii="Times New Roman"/>
          <w:spacing w:val="5"/>
        </w:rPr>
        <w:t xml:space="preserve"> </w:t>
      </w:r>
      <w:r>
        <w:rPr>
          <w:rFonts w:hint="eastAsia"/>
        </w:rPr>
        <w:t>年的产品使用业绩表，内容包括</w:t>
      </w:r>
      <w:r>
        <w:rPr>
          <w:rFonts w:hint="eastAsia"/>
          <w:spacing w:val="-5"/>
        </w:rPr>
        <w:t>：类似</w:t>
      </w:r>
      <w:r>
        <w:rPr>
          <w:rFonts w:hint="eastAsia"/>
        </w:rPr>
        <w:t>工况下的</w:t>
      </w:r>
      <w:r>
        <w:rPr>
          <w:rFonts w:hint="eastAsia"/>
          <w:spacing w:val="-5"/>
        </w:rPr>
        <w:t>空心玻璃微珠</w:t>
      </w:r>
      <w:r>
        <w:rPr>
          <w:rFonts w:hint="eastAsia"/>
        </w:rPr>
        <w:t>的</w:t>
      </w:r>
      <w:r>
        <w:rPr>
          <w:rFonts w:hint="eastAsia"/>
          <w:spacing w:val="-5"/>
        </w:rPr>
        <w:t>使用情况，国内业主</w:t>
      </w:r>
      <w:r>
        <w:rPr>
          <w:rFonts w:ascii="Times New Roman"/>
          <w:spacing w:val="-5"/>
        </w:rPr>
        <w:t>/</w:t>
      </w:r>
      <w:r>
        <w:rPr>
          <w:rFonts w:hint="eastAsia"/>
          <w:spacing w:val="-5"/>
        </w:rPr>
        <w:t>买</w:t>
      </w:r>
      <w:r>
        <w:rPr>
          <w:rFonts w:hint="eastAsia"/>
        </w:rPr>
        <w:t>方的名称、联系电话、</w:t>
      </w:r>
      <w:r>
        <w:rPr>
          <w:rFonts w:hint="eastAsia"/>
          <w:spacing w:val="-5"/>
        </w:rPr>
        <w:t>供货年份及使用情况</w:t>
      </w:r>
      <w:r>
        <w:rPr>
          <w:rFonts w:hint="eastAsia"/>
        </w:rPr>
        <w:t>反馈文件。针对西北缘探区可能使用的超低密度水泥浆体系，要求提供石油天然气行业内</w:t>
      </w:r>
      <w:r>
        <w:t>1.10g/cm</w:t>
      </w:r>
      <w:r>
        <w:rPr>
          <w:vertAlign w:val="superscript"/>
        </w:rPr>
        <w:t>3</w:t>
      </w:r>
      <w:r>
        <w:rPr>
          <w:rFonts w:hint="eastAsia"/>
        </w:rPr>
        <w:t>水泥浆密度应用业绩，且应用环境承压不低于</w:t>
      </w:r>
      <w:r>
        <w:t>55MPa</w:t>
      </w:r>
      <w:r>
        <w:rPr>
          <w:rFonts w:hint="eastAsia"/>
        </w:rPr>
        <w:t>。</w:t>
      </w:r>
    </w:p>
    <w:p w:rsidR="00E62A0F" w:rsidRDefault="00E62A0F">
      <w:pPr>
        <w:pStyle w:val="a5"/>
        <w:kinsoku w:val="0"/>
        <w:overflowPunct w:val="0"/>
        <w:spacing w:before="62" w:line="360" w:lineRule="auto"/>
        <w:ind w:left="575" w:firstLineChars="200" w:firstLine="420"/>
      </w:pPr>
      <w:r>
        <w:rPr>
          <w:rFonts w:ascii="Times New Roman"/>
        </w:rPr>
        <w:t>2</w:t>
      </w:r>
      <w:r>
        <w:rPr>
          <w:rFonts w:hint="eastAsia"/>
        </w:rPr>
        <w:t>）供应商</w:t>
      </w:r>
      <w:r>
        <w:rPr>
          <w:rFonts w:hint="eastAsia"/>
          <w:spacing w:val="-5"/>
        </w:rPr>
        <w:t>应</w:t>
      </w:r>
      <w:r>
        <w:rPr>
          <w:rFonts w:hint="eastAsia"/>
        </w:rPr>
        <w:t>提供现</w:t>
      </w:r>
      <w:r>
        <w:rPr>
          <w:rFonts w:hint="eastAsia"/>
          <w:spacing w:val="-5"/>
        </w:rPr>
        <w:t>场</w:t>
      </w:r>
      <w:r>
        <w:rPr>
          <w:rFonts w:hint="eastAsia"/>
        </w:rPr>
        <w:t>技术服</w:t>
      </w:r>
      <w:r>
        <w:rPr>
          <w:rFonts w:hint="eastAsia"/>
          <w:spacing w:val="-5"/>
        </w:rPr>
        <w:t>务</w:t>
      </w:r>
      <w:r>
        <w:rPr>
          <w:rFonts w:hint="eastAsia"/>
        </w:rPr>
        <w:t>，并在</w:t>
      </w:r>
      <w:r>
        <w:rPr>
          <w:rFonts w:hint="eastAsia"/>
          <w:spacing w:val="-5"/>
        </w:rPr>
        <w:t>投</w:t>
      </w:r>
      <w:r>
        <w:rPr>
          <w:rFonts w:hint="eastAsia"/>
        </w:rPr>
        <w:t>标书</w:t>
      </w:r>
      <w:r>
        <w:rPr>
          <w:rFonts w:hint="eastAsia"/>
          <w:spacing w:val="-5"/>
        </w:rPr>
        <w:t>中</w:t>
      </w:r>
      <w:r>
        <w:rPr>
          <w:rFonts w:hint="eastAsia"/>
        </w:rPr>
        <w:t>说</w:t>
      </w:r>
      <w:r>
        <w:rPr>
          <w:rFonts w:hint="eastAsia"/>
          <w:spacing w:val="-5"/>
        </w:rPr>
        <w:t>明</w:t>
      </w:r>
      <w:r>
        <w:rPr>
          <w:rFonts w:hint="eastAsia"/>
        </w:rPr>
        <w:t>更换能力</w:t>
      </w:r>
      <w:r>
        <w:rPr>
          <w:rFonts w:hint="eastAsia"/>
          <w:spacing w:val="-5"/>
        </w:rPr>
        <w:t>和</w:t>
      </w:r>
      <w:r>
        <w:rPr>
          <w:rFonts w:hint="eastAsia"/>
        </w:rPr>
        <w:t>方式。</w:t>
      </w:r>
    </w:p>
    <w:p w:rsidR="00E62A0F" w:rsidRDefault="00E62A0F">
      <w:pPr>
        <w:pStyle w:val="a5"/>
        <w:kinsoku w:val="0"/>
        <w:overflowPunct w:val="0"/>
        <w:spacing w:line="360" w:lineRule="auto"/>
        <w:ind w:left="575" w:firstLineChars="200" w:firstLine="420"/>
      </w:pPr>
      <w:r>
        <w:rPr>
          <w:rFonts w:ascii="Times New Roman"/>
        </w:rPr>
        <w:t>3</w:t>
      </w:r>
      <w:r>
        <w:rPr>
          <w:rFonts w:hint="eastAsia"/>
        </w:rPr>
        <w:t>）供应商</w:t>
      </w:r>
      <w:r>
        <w:rPr>
          <w:rFonts w:hint="eastAsia"/>
          <w:spacing w:val="-5"/>
        </w:rPr>
        <w:t>提</w:t>
      </w:r>
      <w:r>
        <w:rPr>
          <w:rFonts w:hint="eastAsia"/>
        </w:rPr>
        <w:t>供的高强度空心玻璃微珠符合</w:t>
      </w:r>
      <w:r>
        <w:rPr>
          <w:rFonts w:hint="eastAsia"/>
          <w:spacing w:val="-5"/>
        </w:rPr>
        <w:t>本</w:t>
      </w:r>
      <w:r>
        <w:rPr>
          <w:rFonts w:hint="eastAsia"/>
        </w:rPr>
        <w:t>部</w:t>
      </w:r>
      <w:r>
        <w:rPr>
          <w:rFonts w:hint="eastAsia"/>
          <w:spacing w:val="-5"/>
        </w:rPr>
        <w:t>分</w:t>
      </w:r>
      <w:r>
        <w:rPr>
          <w:rFonts w:hint="eastAsia"/>
        </w:rPr>
        <w:t>第</w:t>
      </w:r>
      <w:r>
        <w:rPr>
          <w:spacing w:val="-53"/>
        </w:rPr>
        <w:t xml:space="preserve"> </w:t>
      </w:r>
      <w:r>
        <w:rPr>
          <w:rFonts w:ascii="Times New Roman"/>
        </w:rPr>
        <w:t xml:space="preserve">4 </w:t>
      </w:r>
      <w:r>
        <w:rPr>
          <w:rFonts w:hint="eastAsia"/>
        </w:rPr>
        <w:t>章</w:t>
      </w:r>
      <w:r>
        <w:rPr>
          <w:spacing w:val="-53"/>
        </w:rPr>
        <w:t xml:space="preserve"> </w:t>
      </w:r>
      <w:r>
        <w:rPr>
          <w:rFonts w:ascii="Times New Roman"/>
        </w:rPr>
        <w:t xml:space="preserve">4.1 </w:t>
      </w:r>
      <w:r>
        <w:rPr>
          <w:rFonts w:hint="eastAsia"/>
          <w:spacing w:val="-5"/>
        </w:rPr>
        <w:t>节</w:t>
      </w:r>
      <w:r>
        <w:rPr>
          <w:rFonts w:hint="eastAsia"/>
        </w:rPr>
        <w:t>中相</w:t>
      </w:r>
      <w:r>
        <w:rPr>
          <w:rFonts w:hint="eastAsia"/>
          <w:spacing w:val="-5"/>
        </w:rPr>
        <w:t>关</w:t>
      </w:r>
      <w:r>
        <w:rPr>
          <w:rFonts w:hint="eastAsia"/>
        </w:rPr>
        <w:t>标准的</w:t>
      </w:r>
      <w:r>
        <w:rPr>
          <w:rFonts w:hint="eastAsia"/>
          <w:spacing w:val="-5"/>
        </w:rPr>
        <w:t>规</w:t>
      </w:r>
      <w:r>
        <w:rPr>
          <w:rFonts w:hint="eastAsia"/>
        </w:rPr>
        <w:t>定。</w:t>
      </w:r>
    </w:p>
    <w:p w:rsidR="00E62A0F" w:rsidRDefault="00E62A0F" w:rsidP="005E3CCE">
      <w:pPr>
        <w:pStyle w:val="a5"/>
        <w:tabs>
          <w:tab w:val="left" w:pos="850"/>
        </w:tabs>
        <w:kinsoku w:val="0"/>
        <w:overflowPunct w:val="0"/>
        <w:spacing w:before="83" w:line="360" w:lineRule="auto"/>
        <w:ind w:left="0" w:firstLineChars="200" w:firstLine="425"/>
      </w:pPr>
      <w:r>
        <w:rPr>
          <w:rFonts w:ascii="SimSun-ExtB" w:eastAsia="SimSun-ExtB"/>
          <w:b/>
        </w:rPr>
        <w:t>*</w:t>
      </w:r>
      <w:r>
        <w:rPr>
          <w:rFonts w:ascii="SimSun-ExtB" w:eastAsia="SimSun-ExtB"/>
        </w:rPr>
        <w:t>3.3.3</w:t>
      </w:r>
      <w:r>
        <w:rPr>
          <w:rFonts w:ascii="SimSun-ExtB" w:eastAsia="SimSun-ExtB"/>
        </w:rPr>
        <w:tab/>
      </w:r>
      <w:r>
        <w:rPr>
          <w:rFonts w:hint="eastAsia"/>
        </w:rPr>
        <w:t>供应商承诺</w:t>
      </w:r>
    </w:p>
    <w:p w:rsidR="00E62A0F" w:rsidRDefault="00E62A0F">
      <w:pPr>
        <w:pStyle w:val="a5"/>
        <w:kinsoku w:val="0"/>
        <w:overflowPunct w:val="0"/>
        <w:spacing w:before="3" w:line="360" w:lineRule="auto"/>
        <w:ind w:left="575" w:firstLineChars="200" w:firstLine="420"/>
      </w:pPr>
      <w:r>
        <w:rPr>
          <w:rFonts w:ascii="Times New Roman"/>
        </w:rPr>
        <w:t>1</w:t>
      </w:r>
      <w:r>
        <w:rPr>
          <w:rFonts w:hint="eastAsia"/>
        </w:rPr>
        <w:t>）供应商为</w:t>
      </w:r>
      <w:r>
        <w:rPr>
          <w:rFonts w:hint="eastAsia"/>
          <w:spacing w:val="-5"/>
        </w:rPr>
        <w:t>相</w:t>
      </w:r>
      <w:r>
        <w:rPr>
          <w:rFonts w:hint="eastAsia"/>
        </w:rPr>
        <w:t>关材料的</w:t>
      </w:r>
      <w:r>
        <w:rPr>
          <w:rFonts w:hint="eastAsia"/>
          <w:spacing w:val="-5"/>
        </w:rPr>
        <w:t>总</w:t>
      </w:r>
      <w:r>
        <w:rPr>
          <w:rFonts w:hint="eastAsia"/>
        </w:rPr>
        <w:t>成方，应</w:t>
      </w:r>
      <w:r>
        <w:rPr>
          <w:rFonts w:hint="eastAsia"/>
          <w:spacing w:val="-5"/>
        </w:rPr>
        <w:t>对高强度</w:t>
      </w:r>
      <w:r>
        <w:rPr>
          <w:rFonts w:hint="eastAsia"/>
        </w:rPr>
        <w:t>空心玻璃微珠</w:t>
      </w:r>
      <w:r>
        <w:rPr>
          <w:rFonts w:hint="eastAsia"/>
          <w:spacing w:val="-5"/>
        </w:rPr>
        <w:t>质</w:t>
      </w:r>
      <w:r>
        <w:rPr>
          <w:rFonts w:hint="eastAsia"/>
        </w:rPr>
        <w:t>量、可靠</w:t>
      </w:r>
      <w:r>
        <w:rPr>
          <w:rFonts w:hint="eastAsia"/>
          <w:spacing w:val="-5"/>
        </w:rPr>
        <w:t>性</w:t>
      </w:r>
      <w:r>
        <w:rPr>
          <w:rFonts w:hint="eastAsia"/>
        </w:rPr>
        <w:t>、使用寿命、运输</w:t>
      </w:r>
      <w:r>
        <w:rPr>
          <w:rFonts w:hint="eastAsia"/>
          <w:spacing w:val="-5"/>
        </w:rPr>
        <w:t>、</w:t>
      </w:r>
      <w:r>
        <w:rPr>
          <w:rFonts w:hint="eastAsia"/>
        </w:rPr>
        <w:t>技术服</w:t>
      </w:r>
      <w:r>
        <w:rPr>
          <w:rFonts w:hint="eastAsia"/>
          <w:spacing w:val="-5"/>
        </w:rPr>
        <w:t>务</w:t>
      </w:r>
      <w:r>
        <w:rPr>
          <w:rFonts w:hint="eastAsia"/>
        </w:rPr>
        <w:t>与相关</w:t>
      </w:r>
      <w:r>
        <w:rPr>
          <w:rFonts w:hint="eastAsia"/>
          <w:spacing w:val="-5"/>
        </w:rPr>
        <w:t>责</w:t>
      </w:r>
      <w:r>
        <w:rPr>
          <w:rFonts w:hint="eastAsia"/>
        </w:rPr>
        <w:t>任进行</w:t>
      </w:r>
      <w:r>
        <w:rPr>
          <w:rFonts w:hint="eastAsia"/>
          <w:spacing w:val="-5"/>
        </w:rPr>
        <w:t>承</w:t>
      </w:r>
      <w:r>
        <w:rPr>
          <w:rFonts w:hint="eastAsia"/>
        </w:rPr>
        <w:t>诺。</w:t>
      </w:r>
    </w:p>
    <w:p w:rsidR="00E62A0F" w:rsidRDefault="00E62A0F">
      <w:pPr>
        <w:pStyle w:val="a5"/>
        <w:kinsoku w:val="0"/>
        <w:overflowPunct w:val="0"/>
        <w:spacing w:before="3" w:line="360" w:lineRule="auto"/>
        <w:ind w:left="575" w:firstLineChars="200" w:firstLine="420"/>
        <w:rPr>
          <w:rFonts w:ascii="Times New Roman"/>
        </w:rPr>
      </w:pPr>
      <w:r>
        <w:rPr>
          <w:rFonts w:ascii="Times New Roman"/>
        </w:rPr>
        <w:t>2</w:t>
      </w:r>
      <w:r>
        <w:rPr>
          <w:rFonts w:ascii="Times New Roman" w:hint="eastAsia"/>
        </w:rPr>
        <w:t>）供应商应所提供的高强度空心玻璃微珠满足国家或行业有关标准和规范以及规格书的要求。</w:t>
      </w:r>
    </w:p>
    <w:p w:rsidR="00E62A0F" w:rsidRDefault="00E62A0F">
      <w:pPr>
        <w:pStyle w:val="a5"/>
        <w:kinsoku w:val="0"/>
        <w:overflowPunct w:val="0"/>
        <w:spacing w:before="3" w:line="360" w:lineRule="auto"/>
        <w:ind w:left="575" w:firstLineChars="200" w:firstLine="420"/>
        <w:rPr>
          <w:rFonts w:ascii="Times New Roman"/>
        </w:rPr>
      </w:pPr>
      <w:r>
        <w:rPr>
          <w:rFonts w:ascii="Times New Roman"/>
        </w:rPr>
        <w:t>3</w:t>
      </w:r>
      <w:r>
        <w:rPr>
          <w:rFonts w:ascii="Times New Roman" w:hint="eastAsia"/>
        </w:rPr>
        <w:t>）供应商应承诺基于系统长周期运行角度来统筹设计、选择、制造和供应产品，应利用当前最适当的技术确保产品的安全可靠运行，并对配灰、施工工况检查等提供完备的售后服务和技术支持。</w:t>
      </w:r>
    </w:p>
    <w:p w:rsidR="00E62A0F" w:rsidRDefault="00E62A0F">
      <w:pPr>
        <w:pStyle w:val="a5"/>
        <w:kinsoku w:val="0"/>
        <w:overflowPunct w:val="0"/>
        <w:spacing w:before="3" w:line="360" w:lineRule="auto"/>
        <w:ind w:left="575" w:firstLineChars="200" w:firstLine="420"/>
      </w:pPr>
      <w:r>
        <w:rPr>
          <w:rFonts w:ascii="Times New Roman"/>
        </w:rPr>
        <w:t>4</w:t>
      </w:r>
      <w:r>
        <w:rPr>
          <w:rFonts w:ascii="Times New Roman" w:hint="eastAsia"/>
        </w:rPr>
        <w:t>）供</w:t>
      </w:r>
      <w:r>
        <w:rPr>
          <w:rFonts w:hint="eastAsia"/>
        </w:rPr>
        <w:t>应商</w:t>
      </w:r>
      <w:r>
        <w:rPr>
          <w:rFonts w:hint="eastAsia"/>
          <w:spacing w:val="-5"/>
        </w:rPr>
        <w:t>应</w:t>
      </w:r>
      <w:r>
        <w:rPr>
          <w:rFonts w:hint="eastAsia"/>
        </w:rPr>
        <w:t>承诺供</w:t>
      </w:r>
      <w:r>
        <w:rPr>
          <w:rFonts w:hint="eastAsia"/>
          <w:spacing w:val="-5"/>
        </w:rPr>
        <w:t>应</w:t>
      </w:r>
      <w:r>
        <w:rPr>
          <w:rFonts w:hint="eastAsia"/>
        </w:rPr>
        <w:t>的高强度空心玻璃微珠材料是全</w:t>
      </w:r>
      <w:r>
        <w:rPr>
          <w:rFonts w:hint="eastAsia"/>
          <w:spacing w:val="-5"/>
        </w:rPr>
        <w:t>新</w:t>
      </w:r>
      <w:r>
        <w:rPr>
          <w:rFonts w:hint="eastAsia"/>
        </w:rPr>
        <w:t>的</w:t>
      </w:r>
      <w:r>
        <w:rPr>
          <w:rFonts w:hint="eastAsia"/>
          <w:spacing w:val="-48"/>
        </w:rPr>
        <w:t>、</w:t>
      </w:r>
      <w:r>
        <w:rPr>
          <w:rFonts w:hint="eastAsia"/>
        </w:rPr>
        <w:t>高</w:t>
      </w:r>
      <w:r>
        <w:rPr>
          <w:rFonts w:hint="eastAsia"/>
          <w:spacing w:val="-5"/>
        </w:rPr>
        <w:t>质</w:t>
      </w:r>
      <w:r>
        <w:rPr>
          <w:rFonts w:hint="eastAsia"/>
        </w:rPr>
        <w:t>量的，不存在任</w:t>
      </w:r>
      <w:r>
        <w:rPr>
          <w:rFonts w:hint="eastAsia"/>
          <w:spacing w:val="-5"/>
        </w:rPr>
        <w:t>何</w:t>
      </w:r>
      <w:r>
        <w:rPr>
          <w:rFonts w:hint="eastAsia"/>
        </w:rPr>
        <w:t>影响到</w:t>
      </w:r>
      <w:r>
        <w:rPr>
          <w:rFonts w:hint="eastAsia"/>
          <w:spacing w:val="-5"/>
        </w:rPr>
        <w:t>性能</w:t>
      </w:r>
      <w:r>
        <w:rPr>
          <w:rFonts w:hint="eastAsia"/>
        </w:rPr>
        <w:t>的缺</w:t>
      </w:r>
      <w:r>
        <w:rPr>
          <w:rFonts w:hint="eastAsia"/>
          <w:spacing w:val="-5"/>
        </w:rPr>
        <w:t>陷</w:t>
      </w:r>
      <w:r>
        <w:rPr>
          <w:rFonts w:hint="eastAsia"/>
        </w:rPr>
        <w:t>。</w:t>
      </w:r>
    </w:p>
    <w:p w:rsidR="00E62A0F" w:rsidRDefault="00E62A0F">
      <w:pPr>
        <w:pStyle w:val="a5"/>
        <w:kinsoku w:val="0"/>
        <w:overflowPunct w:val="0"/>
        <w:spacing w:before="98" w:line="360" w:lineRule="auto"/>
        <w:ind w:left="575" w:firstLineChars="200" w:firstLine="420"/>
      </w:pPr>
      <w:r>
        <w:rPr>
          <w:rFonts w:ascii="Times New Roman"/>
        </w:rPr>
        <w:lastRenderedPageBreak/>
        <w:t>5</w:t>
      </w:r>
      <w:r>
        <w:rPr>
          <w:rFonts w:hint="eastAsia"/>
          <w:spacing w:val="-15"/>
        </w:rPr>
        <w:t>）</w:t>
      </w:r>
      <w:r>
        <w:rPr>
          <w:rFonts w:hint="eastAsia"/>
        </w:rPr>
        <w:t>材</w:t>
      </w:r>
      <w:r>
        <w:rPr>
          <w:rFonts w:hint="eastAsia"/>
          <w:spacing w:val="-5"/>
        </w:rPr>
        <w:t>料</w:t>
      </w:r>
      <w:r>
        <w:rPr>
          <w:rFonts w:hint="eastAsia"/>
        </w:rPr>
        <w:t>交付前</w:t>
      </w:r>
      <w:r>
        <w:rPr>
          <w:rFonts w:hint="eastAsia"/>
          <w:spacing w:val="-5"/>
        </w:rPr>
        <w:t>如</w:t>
      </w:r>
      <w:r>
        <w:rPr>
          <w:rFonts w:hint="eastAsia"/>
        </w:rPr>
        <w:t>在运输</w:t>
      </w:r>
      <w:r>
        <w:rPr>
          <w:rFonts w:hint="eastAsia"/>
          <w:spacing w:val="-5"/>
        </w:rPr>
        <w:t>中</w:t>
      </w:r>
      <w:r>
        <w:rPr>
          <w:rFonts w:hint="eastAsia"/>
        </w:rPr>
        <w:t>出现问</w:t>
      </w:r>
      <w:r>
        <w:rPr>
          <w:rFonts w:hint="eastAsia"/>
          <w:spacing w:val="-5"/>
        </w:rPr>
        <w:t>题</w:t>
      </w:r>
      <w:r>
        <w:rPr>
          <w:rFonts w:hint="eastAsia"/>
          <w:spacing w:val="-15"/>
        </w:rPr>
        <w:t>，</w:t>
      </w:r>
      <w:r>
        <w:rPr>
          <w:rFonts w:hint="eastAsia"/>
        </w:rPr>
        <w:t>业主</w:t>
      </w:r>
      <w:r>
        <w:rPr>
          <w:rFonts w:ascii="Times New Roman"/>
          <w:spacing w:val="-2"/>
        </w:rPr>
        <w:t>/</w:t>
      </w:r>
      <w:r>
        <w:rPr>
          <w:rFonts w:hint="eastAsia"/>
        </w:rPr>
        <w:t>买方</w:t>
      </w:r>
      <w:r>
        <w:rPr>
          <w:rFonts w:hint="eastAsia"/>
          <w:spacing w:val="-5"/>
        </w:rPr>
        <w:t>使</w:t>
      </w:r>
      <w:r>
        <w:rPr>
          <w:rFonts w:hint="eastAsia"/>
        </w:rPr>
        <w:t>用过程中</w:t>
      </w:r>
      <w:r>
        <w:rPr>
          <w:rFonts w:hint="eastAsia"/>
          <w:spacing w:val="-5"/>
        </w:rPr>
        <w:t>如</w:t>
      </w:r>
      <w:r>
        <w:rPr>
          <w:rFonts w:hint="eastAsia"/>
        </w:rPr>
        <w:t>出现性</w:t>
      </w:r>
      <w:r>
        <w:rPr>
          <w:rFonts w:hint="eastAsia"/>
          <w:spacing w:val="-5"/>
        </w:rPr>
        <w:t>能</w:t>
      </w:r>
      <w:r>
        <w:rPr>
          <w:rFonts w:hint="eastAsia"/>
        </w:rPr>
        <w:t>缺</w:t>
      </w:r>
      <w:r>
        <w:rPr>
          <w:rFonts w:hint="eastAsia"/>
          <w:spacing w:val="-5"/>
        </w:rPr>
        <w:t>陷</w:t>
      </w:r>
      <w:r>
        <w:rPr>
          <w:rFonts w:hint="eastAsia"/>
          <w:spacing w:val="-15"/>
        </w:rPr>
        <w:t>、</w:t>
      </w:r>
      <w:r>
        <w:rPr>
          <w:rFonts w:hint="eastAsia"/>
        </w:rPr>
        <w:t>不合</w:t>
      </w:r>
      <w:r>
        <w:rPr>
          <w:rFonts w:hint="eastAsia"/>
          <w:spacing w:val="-5"/>
        </w:rPr>
        <w:t>格</w:t>
      </w:r>
      <w:r>
        <w:rPr>
          <w:rFonts w:hint="eastAsia"/>
        </w:rPr>
        <w:t>等质量</w:t>
      </w:r>
      <w:r>
        <w:rPr>
          <w:rFonts w:hint="eastAsia"/>
          <w:spacing w:val="-5"/>
        </w:rPr>
        <w:t>问题</w:t>
      </w:r>
    </w:p>
    <w:p w:rsidR="00E62A0F" w:rsidRDefault="00E62A0F">
      <w:pPr>
        <w:pStyle w:val="a5"/>
        <w:kinsoku w:val="0"/>
        <w:overflowPunct w:val="0"/>
        <w:spacing w:line="360" w:lineRule="auto"/>
        <w:ind w:firstLineChars="200" w:firstLine="420"/>
      </w:pPr>
      <w:r>
        <w:rPr>
          <w:rFonts w:hint="eastAsia"/>
        </w:rPr>
        <w:t>情况，供</w:t>
      </w:r>
      <w:r>
        <w:rPr>
          <w:rFonts w:hint="eastAsia"/>
          <w:spacing w:val="-5"/>
        </w:rPr>
        <w:t>应</w:t>
      </w:r>
      <w:r>
        <w:rPr>
          <w:rFonts w:hint="eastAsia"/>
        </w:rPr>
        <w:t>商应承</w:t>
      </w:r>
      <w:r>
        <w:rPr>
          <w:rFonts w:hint="eastAsia"/>
          <w:spacing w:val="-5"/>
        </w:rPr>
        <w:t>诺</w:t>
      </w:r>
      <w:r>
        <w:rPr>
          <w:rFonts w:hint="eastAsia"/>
        </w:rPr>
        <w:t>赔偿业主</w:t>
      </w:r>
      <w:r>
        <w:rPr>
          <w:rFonts w:ascii="Times New Roman"/>
          <w:spacing w:val="-2"/>
        </w:rPr>
        <w:t>/</w:t>
      </w:r>
      <w:r>
        <w:rPr>
          <w:rFonts w:hint="eastAsia"/>
          <w:spacing w:val="-5"/>
        </w:rPr>
        <w:t>买</w:t>
      </w:r>
      <w:r>
        <w:rPr>
          <w:rFonts w:hint="eastAsia"/>
        </w:rPr>
        <w:t>方由此</w:t>
      </w:r>
      <w:r>
        <w:rPr>
          <w:rFonts w:hint="eastAsia"/>
          <w:spacing w:val="-5"/>
        </w:rPr>
        <w:t>产</w:t>
      </w:r>
      <w:r>
        <w:rPr>
          <w:rFonts w:hint="eastAsia"/>
        </w:rPr>
        <w:t>生的所</w:t>
      </w:r>
      <w:r>
        <w:rPr>
          <w:rFonts w:hint="eastAsia"/>
          <w:spacing w:val="-5"/>
        </w:rPr>
        <w:t>有损</w:t>
      </w:r>
      <w:r>
        <w:rPr>
          <w:rFonts w:hint="eastAsia"/>
        </w:rPr>
        <w:t>失和费用。</w:t>
      </w:r>
    </w:p>
    <w:p w:rsidR="00E62A0F" w:rsidRDefault="00E62A0F">
      <w:pPr>
        <w:pStyle w:val="a5"/>
        <w:kinsoku w:val="0"/>
        <w:overflowPunct w:val="0"/>
        <w:spacing w:before="3" w:line="360" w:lineRule="auto"/>
        <w:ind w:left="575" w:firstLineChars="200" w:firstLine="420"/>
        <w:rPr>
          <w:rFonts w:ascii="Times New Roman"/>
        </w:rPr>
      </w:pPr>
      <w:r>
        <w:rPr>
          <w:rFonts w:ascii="Times New Roman"/>
        </w:rPr>
        <w:t>6</w:t>
      </w:r>
      <w:r>
        <w:rPr>
          <w:rFonts w:ascii="Times New Roman" w:hint="eastAsia"/>
        </w:rPr>
        <w:t>）在业主</w:t>
      </w:r>
      <w:r>
        <w:rPr>
          <w:rFonts w:ascii="Times New Roman"/>
        </w:rPr>
        <w:t>/</w:t>
      </w:r>
      <w:r>
        <w:rPr>
          <w:rFonts w:ascii="Times New Roman" w:hint="eastAsia"/>
        </w:rPr>
        <w:t>买方选用设备适当和遵守保管及使用规程的条件下，在质保期内产品供应商设计、制造质量而发生损坏和不能正常工作时，供应商承诺免费为业主</w:t>
      </w:r>
      <w:r>
        <w:rPr>
          <w:rFonts w:ascii="Times New Roman"/>
        </w:rPr>
        <w:t>/</w:t>
      </w:r>
      <w:r>
        <w:rPr>
          <w:rFonts w:ascii="Times New Roman" w:hint="eastAsia"/>
        </w:rPr>
        <w:t>买方更换或者修理，如因此而造成业主</w:t>
      </w:r>
      <w:r>
        <w:rPr>
          <w:rFonts w:ascii="Times New Roman"/>
        </w:rPr>
        <w:t>/</w:t>
      </w:r>
      <w:r>
        <w:rPr>
          <w:rFonts w:ascii="Times New Roman" w:hint="eastAsia"/>
        </w:rPr>
        <w:t>买方人身和财产损失的，供应商应承诺对其进行赔偿。</w:t>
      </w:r>
    </w:p>
    <w:p w:rsidR="00E62A0F" w:rsidRDefault="00E62A0F">
      <w:pPr>
        <w:pStyle w:val="a5"/>
        <w:kinsoku w:val="0"/>
        <w:overflowPunct w:val="0"/>
        <w:spacing w:before="3" w:line="360" w:lineRule="auto"/>
        <w:ind w:left="575" w:firstLineChars="200" w:firstLine="420"/>
      </w:pPr>
      <w:r>
        <w:rPr>
          <w:rFonts w:ascii="Times New Roman"/>
        </w:rPr>
        <w:t xml:space="preserve"> 7</w:t>
      </w:r>
      <w:r>
        <w:rPr>
          <w:rFonts w:ascii="Times New Roman" w:hint="eastAsia"/>
        </w:rPr>
        <w:t>）供</w:t>
      </w:r>
      <w:r>
        <w:rPr>
          <w:rFonts w:hint="eastAsia"/>
        </w:rPr>
        <w:t>应商</w:t>
      </w:r>
      <w:r>
        <w:rPr>
          <w:rFonts w:hint="eastAsia"/>
          <w:spacing w:val="-5"/>
        </w:rPr>
        <w:t>应</w:t>
      </w:r>
      <w:r>
        <w:rPr>
          <w:rFonts w:hint="eastAsia"/>
        </w:rPr>
        <w:t>对高强度空心玻璃微珠</w:t>
      </w:r>
      <w:r>
        <w:rPr>
          <w:rFonts w:hint="eastAsia"/>
          <w:spacing w:val="-5"/>
        </w:rPr>
        <w:t>产</w:t>
      </w:r>
      <w:r>
        <w:rPr>
          <w:rFonts w:hint="eastAsia"/>
        </w:rPr>
        <w:t>品</w:t>
      </w:r>
      <w:r>
        <w:rPr>
          <w:rFonts w:hint="eastAsia"/>
          <w:spacing w:val="-5"/>
        </w:rPr>
        <w:t>的</w:t>
      </w:r>
      <w:r>
        <w:rPr>
          <w:rFonts w:hint="eastAsia"/>
        </w:rPr>
        <w:t>供货进度</w:t>
      </w:r>
      <w:r>
        <w:rPr>
          <w:rFonts w:hint="eastAsia"/>
          <w:spacing w:val="-5"/>
        </w:rPr>
        <w:t>与</w:t>
      </w:r>
      <w:r>
        <w:rPr>
          <w:rFonts w:hint="eastAsia"/>
        </w:rPr>
        <w:t>相关责</w:t>
      </w:r>
      <w:r>
        <w:rPr>
          <w:rFonts w:hint="eastAsia"/>
          <w:spacing w:val="-5"/>
        </w:rPr>
        <w:t>任</w:t>
      </w:r>
      <w:r>
        <w:rPr>
          <w:rFonts w:hint="eastAsia"/>
        </w:rPr>
        <w:t>进行承</w:t>
      </w:r>
      <w:r>
        <w:rPr>
          <w:rFonts w:hint="eastAsia"/>
          <w:spacing w:val="-5"/>
        </w:rPr>
        <w:t>诺</w:t>
      </w:r>
      <w:r>
        <w:rPr>
          <w:rFonts w:hint="eastAsia"/>
        </w:rPr>
        <w:t>。</w:t>
      </w:r>
      <w:r>
        <w:t xml:space="preserve"> </w:t>
      </w:r>
      <w:r>
        <w:rPr>
          <w:rFonts w:hint="eastAsia"/>
        </w:rPr>
        <w:t>注：以上</w:t>
      </w:r>
      <w:r>
        <w:rPr>
          <w:rFonts w:hint="eastAsia"/>
          <w:spacing w:val="-5"/>
        </w:rPr>
        <w:t>承</w:t>
      </w:r>
      <w:r>
        <w:rPr>
          <w:rFonts w:hint="eastAsia"/>
        </w:rPr>
        <w:t>诺被认</w:t>
      </w:r>
      <w:r>
        <w:rPr>
          <w:rFonts w:hint="eastAsia"/>
          <w:spacing w:val="-5"/>
        </w:rPr>
        <w:t>为</w:t>
      </w:r>
      <w:r>
        <w:rPr>
          <w:rFonts w:hint="eastAsia"/>
        </w:rPr>
        <w:t>是合同</w:t>
      </w:r>
      <w:r>
        <w:rPr>
          <w:rFonts w:hint="eastAsia"/>
          <w:spacing w:val="-5"/>
        </w:rPr>
        <w:t>需</w:t>
      </w:r>
      <w:r>
        <w:rPr>
          <w:rFonts w:hint="eastAsia"/>
        </w:rPr>
        <w:t>执行的</w:t>
      </w:r>
      <w:r>
        <w:rPr>
          <w:rFonts w:hint="eastAsia"/>
          <w:spacing w:val="-5"/>
        </w:rPr>
        <w:t>内</w:t>
      </w:r>
      <w:r>
        <w:rPr>
          <w:rFonts w:hint="eastAsia"/>
        </w:rPr>
        <w:t>容。</w:t>
      </w:r>
    </w:p>
    <w:p w:rsidR="00E62A0F" w:rsidRDefault="00E62A0F">
      <w:pPr>
        <w:pStyle w:val="a5"/>
        <w:tabs>
          <w:tab w:val="left" w:pos="850"/>
        </w:tabs>
        <w:kinsoku w:val="0"/>
        <w:overflowPunct w:val="0"/>
        <w:spacing w:before="83" w:line="360" w:lineRule="auto"/>
        <w:ind w:left="0" w:firstLineChars="200" w:firstLine="420"/>
      </w:pPr>
      <w:r>
        <w:rPr>
          <w:rFonts w:ascii="SimSun-ExtB" w:eastAsia="SimSun-ExtB"/>
        </w:rPr>
        <w:t xml:space="preserve">3.3.4 </w:t>
      </w:r>
      <w:r>
        <w:rPr>
          <w:rFonts w:hint="eastAsia"/>
        </w:rPr>
        <w:t>提供技术</w:t>
      </w:r>
      <w:r>
        <w:rPr>
          <w:rFonts w:hint="eastAsia"/>
          <w:spacing w:val="-5"/>
        </w:rPr>
        <w:t>文</w:t>
      </w:r>
      <w:r>
        <w:rPr>
          <w:rFonts w:hint="eastAsia"/>
        </w:rPr>
        <w:t>件的要求</w:t>
      </w:r>
    </w:p>
    <w:p w:rsidR="00E62A0F" w:rsidRDefault="00E62A0F">
      <w:pPr>
        <w:pStyle w:val="a5"/>
        <w:kinsoku w:val="0"/>
        <w:overflowPunct w:val="0"/>
        <w:spacing w:before="3" w:line="360" w:lineRule="auto"/>
        <w:ind w:left="575" w:firstLineChars="200" w:firstLine="420"/>
        <w:rPr>
          <w:rFonts w:ascii="Times New Roman"/>
        </w:rPr>
      </w:pPr>
      <w:r>
        <w:rPr>
          <w:rFonts w:ascii="Times New Roman"/>
        </w:rPr>
        <w:t>1</w:t>
      </w:r>
      <w:r>
        <w:rPr>
          <w:rFonts w:ascii="Times New Roman" w:hint="eastAsia"/>
        </w:rPr>
        <w:t>）供应商提供的技术文件中必须按照本部分第</w:t>
      </w:r>
      <w:r>
        <w:rPr>
          <w:rFonts w:ascii="Times New Roman"/>
        </w:rPr>
        <w:t xml:space="preserve"> 10.1 </w:t>
      </w:r>
      <w:r>
        <w:rPr>
          <w:rFonts w:ascii="Times New Roman" w:hint="eastAsia"/>
        </w:rPr>
        <w:t>的要求提供相关技术资料。</w:t>
      </w:r>
    </w:p>
    <w:p w:rsidR="00E62A0F" w:rsidRDefault="00E62A0F">
      <w:pPr>
        <w:pStyle w:val="a5"/>
        <w:kinsoku w:val="0"/>
        <w:overflowPunct w:val="0"/>
        <w:spacing w:before="3" w:line="360" w:lineRule="auto"/>
        <w:ind w:left="575" w:firstLineChars="200" w:firstLine="420"/>
        <w:rPr>
          <w:rFonts w:ascii="Times New Roman"/>
        </w:rPr>
      </w:pPr>
      <w:r>
        <w:rPr>
          <w:rFonts w:ascii="Times New Roman"/>
        </w:rPr>
        <w:t>2</w:t>
      </w:r>
      <w:r>
        <w:rPr>
          <w:rFonts w:ascii="Times New Roman" w:hint="eastAsia"/>
        </w:rPr>
        <w:t>）供应商所提供的产品的结构、材质和性能指标必须和投标文件的描述一致，并满足技术规格书的要求。若与投标文件描述及技术规格书要求不一致时，必须经业主</w:t>
      </w:r>
      <w:r>
        <w:rPr>
          <w:rFonts w:ascii="Times New Roman"/>
        </w:rPr>
        <w:t>/</w:t>
      </w:r>
      <w:r>
        <w:rPr>
          <w:rFonts w:ascii="Times New Roman" w:hint="eastAsia"/>
        </w:rPr>
        <w:t>买方批准后方可实施。对供应商</w:t>
      </w:r>
      <w:r>
        <w:rPr>
          <w:rFonts w:ascii="Times New Roman"/>
        </w:rPr>
        <w:t xml:space="preserve"> </w:t>
      </w:r>
      <w:r>
        <w:rPr>
          <w:rFonts w:ascii="Times New Roman" w:hint="eastAsia"/>
        </w:rPr>
        <w:t>未明确提出的变更，均视为违约。</w:t>
      </w:r>
    </w:p>
    <w:p w:rsidR="00E62A0F" w:rsidRDefault="00E62A0F">
      <w:pPr>
        <w:pStyle w:val="a5"/>
        <w:tabs>
          <w:tab w:val="left" w:pos="850"/>
        </w:tabs>
        <w:kinsoku w:val="0"/>
        <w:overflowPunct w:val="0"/>
        <w:spacing w:before="83" w:line="360" w:lineRule="auto"/>
        <w:ind w:left="0" w:firstLineChars="200" w:firstLine="420"/>
        <w:rPr>
          <w:rFonts w:ascii="微软雅黑" w:eastAsia="微软雅黑"/>
        </w:rPr>
      </w:pPr>
      <w:r>
        <w:rPr>
          <w:rFonts w:ascii="SimSun-ExtB" w:eastAsia="SimSun-ExtB"/>
        </w:rPr>
        <w:t xml:space="preserve">3.3.5 </w:t>
      </w:r>
      <w:r>
        <w:rPr>
          <w:rFonts w:ascii="微软雅黑" w:eastAsia="微软雅黑" w:hint="eastAsia"/>
        </w:rPr>
        <w:t>其他</w:t>
      </w:r>
    </w:p>
    <w:p w:rsidR="00E62A0F" w:rsidRDefault="00E62A0F">
      <w:pPr>
        <w:pStyle w:val="a5"/>
        <w:kinsoku w:val="0"/>
        <w:overflowPunct w:val="0"/>
        <w:spacing w:before="3" w:line="360" w:lineRule="auto"/>
        <w:ind w:left="575" w:firstLineChars="200" w:firstLine="420"/>
        <w:rPr>
          <w:rFonts w:ascii="Times New Roman"/>
        </w:rPr>
      </w:pPr>
      <w:r>
        <w:rPr>
          <w:rFonts w:ascii="Times New Roman"/>
        </w:rPr>
        <w:t>1</w:t>
      </w:r>
      <w:r>
        <w:rPr>
          <w:rFonts w:ascii="Times New Roman" w:hint="eastAsia"/>
        </w:rPr>
        <w:t>）本技术规格书规定的内容为本次产品采购的最低要求，并不减轻供应商为其所提供的产品检测、试验、性能和安全所负的全部责任。</w:t>
      </w:r>
    </w:p>
    <w:p w:rsidR="00E62A0F" w:rsidRDefault="00E62A0F">
      <w:pPr>
        <w:pStyle w:val="a5"/>
        <w:kinsoku w:val="0"/>
        <w:overflowPunct w:val="0"/>
        <w:spacing w:before="3" w:line="360" w:lineRule="auto"/>
        <w:ind w:left="575" w:firstLineChars="200" w:firstLine="420"/>
      </w:pPr>
      <w:r>
        <w:rPr>
          <w:rFonts w:ascii="Times New Roman"/>
        </w:rPr>
        <w:t>2</w:t>
      </w:r>
      <w:r>
        <w:rPr>
          <w:rFonts w:ascii="Times New Roman" w:hint="eastAsia"/>
        </w:rPr>
        <w:t>）由业主</w:t>
      </w:r>
      <w:r>
        <w:rPr>
          <w:rFonts w:ascii="Times New Roman"/>
        </w:rPr>
        <w:t>/</w:t>
      </w:r>
      <w:r>
        <w:rPr>
          <w:rFonts w:ascii="Times New Roman" w:hint="eastAsia"/>
        </w:rPr>
        <w:t>买方签发的对高强度空心玻璃微珠变更的提议或建议，并不能免除供应商认可本技术规格书的所有要求或履行承诺时的任何责任。</w:t>
      </w:r>
    </w:p>
    <w:p w:rsidR="00E62A0F" w:rsidRDefault="00E62A0F">
      <w:pPr>
        <w:pStyle w:val="1"/>
        <w:numPr>
          <w:ilvl w:val="0"/>
          <w:numId w:val="1"/>
        </w:numPr>
      </w:pPr>
      <w:bookmarkStart w:id="5" w:name="_Toc6687"/>
      <w:r>
        <w:rPr>
          <w:rFonts w:hint="eastAsia"/>
        </w:rPr>
        <w:t>设计与制造</w:t>
      </w:r>
      <w:bookmarkEnd w:id="5"/>
    </w:p>
    <w:p w:rsidR="00E62A0F" w:rsidRDefault="00E62A0F">
      <w:pPr>
        <w:pStyle w:val="2"/>
      </w:pPr>
      <w:bookmarkStart w:id="6" w:name="_Toc23939"/>
      <w:r>
        <w:t xml:space="preserve">4.1  </w:t>
      </w:r>
      <w:r>
        <w:rPr>
          <w:rFonts w:hint="eastAsia"/>
        </w:rPr>
        <w:t>采用规范、标准及法规</w:t>
      </w:r>
      <w:bookmarkEnd w:id="6"/>
    </w:p>
    <w:p w:rsidR="00E62A0F" w:rsidRDefault="00E62A0F" w:rsidP="005E3CCE">
      <w:pPr>
        <w:pStyle w:val="a5"/>
        <w:kinsoku w:val="0"/>
        <w:overflowPunct w:val="0"/>
        <w:spacing w:beforeLines="50" w:line="360" w:lineRule="auto"/>
        <w:ind w:left="0" w:right="113" w:firstLineChars="200" w:firstLine="420"/>
        <w:rPr>
          <w:rFonts w:hAnsi="宋体"/>
        </w:rPr>
      </w:pPr>
      <w:r>
        <w:rPr>
          <w:rFonts w:hAnsi="宋体" w:hint="eastAsia"/>
        </w:rPr>
        <w:t>在文件出</w:t>
      </w:r>
      <w:r>
        <w:rPr>
          <w:rFonts w:hAnsi="宋体" w:hint="eastAsia"/>
          <w:spacing w:val="-5"/>
        </w:rPr>
        <w:t>版</w:t>
      </w:r>
      <w:r>
        <w:rPr>
          <w:rFonts w:hAnsi="宋体" w:hint="eastAsia"/>
        </w:rPr>
        <w:t>时</w:t>
      </w:r>
      <w:r>
        <w:rPr>
          <w:rFonts w:hAnsi="宋体" w:hint="eastAsia"/>
          <w:spacing w:val="-24"/>
        </w:rPr>
        <w:t>，</w:t>
      </w:r>
      <w:r>
        <w:rPr>
          <w:rFonts w:hAnsi="宋体" w:hint="eastAsia"/>
        </w:rPr>
        <w:t>所</w:t>
      </w:r>
      <w:r>
        <w:rPr>
          <w:rFonts w:hAnsi="宋体" w:hint="eastAsia"/>
          <w:spacing w:val="-5"/>
        </w:rPr>
        <w:t>有</w:t>
      </w:r>
      <w:r>
        <w:rPr>
          <w:rFonts w:hAnsi="宋体" w:hint="eastAsia"/>
        </w:rPr>
        <w:t>版本均</w:t>
      </w:r>
      <w:r>
        <w:rPr>
          <w:rFonts w:hAnsi="宋体" w:hint="eastAsia"/>
          <w:spacing w:val="-5"/>
        </w:rPr>
        <w:t>为</w:t>
      </w:r>
      <w:r>
        <w:rPr>
          <w:rFonts w:hAnsi="宋体" w:hint="eastAsia"/>
        </w:rPr>
        <w:t>有效</w:t>
      </w:r>
      <w:r>
        <w:rPr>
          <w:rFonts w:hAnsi="宋体" w:hint="eastAsia"/>
          <w:spacing w:val="-24"/>
        </w:rPr>
        <w:t>。</w:t>
      </w:r>
      <w:r>
        <w:rPr>
          <w:rFonts w:hAnsi="宋体" w:hint="eastAsia"/>
          <w:spacing w:val="-5"/>
        </w:rPr>
        <w:t>本</w:t>
      </w:r>
      <w:r>
        <w:rPr>
          <w:rFonts w:hAnsi="宋体" w:hint="eastAsia"/>
        </w:rPr>
        <w:t>项目优</w:t>
      </w:r>
      <w:r>
        <w:rPr>
          <w:rFonts w:hAnsi="宋体" w:hint="eastAsia"/>
          <w:spacing w:val="-5"/>
        </w:rPr>
        <w:t>先</w:t>
      </w:r>
      <w:r>
        <w:rPr>
          <w:rFonts w:hAnsi="宋体" w:hint="eastAsia"/>
        </w:rPr>
        <w:t>采</w:t>
      </w:r>
      <w:r>
        <w:rPr>
          <w:rFonts w:hAnsi="宋体" w:hint="eastAsia"/>
          <w:spacing w:val="-5"/>
        </w:rPr>
        <w:t>用</w:t>
      </w:r>
      <w:r>
        <w:rPr>
          <w:rFonts w:hAnsi="宋体" w:hint="eastAsia"/>
        </w:rPr>
        <w:t>中国标准</w:t>
      </w:r>
      <w:r>
        <w:rPr>
          <w:rFonts w:hAnsi="宋体" w:hint="eastAsia"/>
          <w:spacing w:val="-29"/>
        </w:rPr>
        <w:t>，</w:t>
      </w:r>
      <w:r>
        <w:rPr>
          <w:rFonts w:hAnsi="宋体" w:hint="eastAsia"/>
        </w:rPr>
        <w:t>参考采</w:t>
      </w:r>
      <w:r>
        <w:rPr>
          <w:rFonts w:hAnsi="宋体" w:hint="eastAsia"/>
          <w:spacing w:val="-5"/>
        </w:rPr>
        <w:t>用</w:t>
      </w:r>
      <w:r>
        <w:rPr>
          <w:rFonts w:hAnsi="宋体" w:hint="eastAsia"/>
        </w:rPr>
        <w:t>国际标</w:t>
      </w:r>
      <w:r>
        <w:rPr>
          <w:rFonts w:hAnsi="宋体" w:hint="eastAsia"/>
          <w:spacing w:val="-5"/>
        </w:rPr>
        <w:t>准</w:t>
      </w:r>
      <w:r>
        <w:rPr>
          <w:rFonts w:hAnsi="宋体" w:hint="eastAsia"/>
          <w:spacing w:val="-24"/>
        </w:rPr>
        <w:t>。</w:t>
      </w:r>
      <w:r>
        <w:rPr>
          <w:rFonts w:hAnsi="宋体" w:hint="eastAsia"/>
        </w:rPr>
        <w:t>产品</w:t>
      </w:r>
      <w:r>
        <w:rPr>
          <w:rFonts w:hAnsi="宋体" w:hint="eastAsia"/>
          <w:spacing w:val="-5"/>
        </w:rPr>
        <w:t>文</w:t>
      </w:r>
      <w:r>
        <w:rPr>
          <w:rFonts w:hAnsi="宋体" w:hint="eastAsia"/>
        </w:rPr>
        <w:t>件及包装上应标</w:t>
      </w:r>
      <w:r>
        <w:rPr>
          <w:rFonts w:hAnsi="宋体" w:hint="eastAsia"/>
          <w:spacing w:val="-5"/>
        </w:rPr>
        <w:t>记</w:t>
      </w:r>
      <w:r>
        <w:rPr>
          <w:rFonts w:hAnsi="宋体" w:hint="eastAsia"/>
        </w:rPr>
        <w:t>产品代号</w:t>
      </w:r>
      <w:r>
        <w:rPr>
          <w:rFonts w:hAnsi="宋体" w:hint="eastAsia"/>
          <w:spacing w:val="-34"/>
        </w:rPr>
        <w:t>。</w:t>
      </w:r>
      <w:r>
        <w:rPr>
          <w:rFonts w:hAnsi="宋体" w:hint="eastAsia"/>
        </w:rPr>
        <w:t>用</w:t>
      </w:r>
      <w:r>
        <w:rPr>
          <w:rFonts w:hAnsi="宋体" w:hint="eastAsia"/>
          <w:spacing w:val="-5"/>
        </w:rPr>
        <w:t>于</w:t>
      </w:r>
      <w:r>
        <w:rPr>
          <w:rFonts w:hAnsi="宋体" w:hint="eastAsia"/>
        </w:rPr>
        <w:t>本项目</w:t>
      </w:r>
      <w:r>
        <w:rPr>
          <w:rFonts w:hAnsi="宋体" w:hint="eastAsia"/>
          <w:spacing w:val="-5"/>
        </w:rPr>
        <w:t>的</w:t>
      </w:r>
      <w:r>
        <w:rPr>
          <w:rFonts w:hAnsi="宋体" w:hint="eastAsia"/>
        </w:rPr>
        <w:t>标准</w:t>
      </w:r>
      <w:r>
        <w:rPr>
          <w:rFonts w:hAnsi="宋体" w:hint="eastAsia"/>
          <w:spacing w:val="-34"/>
        </w:rPr>
        <w:t>、</w:t>
      </w:r>
      <w:r>
        <w:rPr>
          <w:rFonts w:hAnsi="宋体" w:hint="eastAsia"/>
        </w:rPr>
        <w:t>规</w:t>
      </w:r>
      <w:r>
        <w:rPr>
          <w:rFonts w:hAnsi="宋体" w:hint="eastAsia"/>
          <w:spacing w:val="-5"/>
        </w:rPr>
        <w:t>范</w:t>
      </w:r>
      <w:r>
        <w:rPr>
          <w:rFonts w:hAnsi="宋体" w:hint="eastAsia"/>
        </w:rPr>
        <w:t>应为下订</w:t>
      </w:r>
      <w:r>
        <w:rPr>
          <w:rFonts w:hAnsi="宋体" w:hint="eastAsia"/>
          <w:spacing w:val="-5"/>
        </w:rPr>
        <w:t>单</w:t>
      </w:r>
      <w:r>
        <w:rPr>
          <w:rFonts w:hAnsi="宋体" w:hint="eastAsia"/>
        </w:rPr>
        <w:t>时的最</w:t>
      </w:r>
      <w:r>
        <w:rPr>
          <w:rFonts w:hAnsi="宋体" w:hint="eastAsia"/>
          <w:spacing w:val="-5"/>
        </w:rPr>
        <w:t>新</w:t>
      </w:r>
      <w:r>
        <w:rPr>
          <w:rFonts w:hAnsi="宋体" w:hint="eastAsia"/>
        </w:rPr>
        <w:t>版本</w:t>
      </w:r>
      <w:r>
        <w:rPr>
          <w:rFonts w:hAnsi="宋体" w:hint="eastAsia"/>
          <w:spacing w:val="-34"/>
        </w:rPr>
        <w:t>，</w:t>
      </w:r>
      <w:r>
        <w:rPr>
          <w:rFonts w:hAnsi="宋体" w:hint="eastAsia"/>
        </w:rPr>
        <w:t>包</w:t>
      </w:r>
      <w:r>
        <w:rPr>
          <w:rFonts w:hAnsi="宋体" w:hint="eastAsia"/>
          <w:spacing w:val="-5"/>
        </w:rPr>
        <w:t>括</w:t>
      </w:r>
      <w:r>
        <w:rPr>
          <w:rFonts w:hAnsi="宋体" w:hint="eastAsia"/>
        </w:rPr>
        <w:t>所有可</w:t>
      </w:r>
      <w:r>
        <w:rPr>
          <w:rFonts w:hAnsi="宋体" w:hint="eastAsia"/>
          <w:spacing w:val="-5"/>
        </w:rPr>
        <w:t>用</w:t>
      </w:r>
      <w:r>
        <w:rPr>
          <w:rFonts w:hAnsi="宋体" w:hint="eastAsia"/>
        </w:rPr>
        <w:t>的增补文件。若无</w:t>
      </w:r>
      <w:r>
        <w:rPr>
          <w:rFonts w:hAnsi="宋体" w:hint="eastAsia"/>
          <w:spacing w:val="-5"/>
        </w:rPr>
        <w:t>其</w:t>
      </w:r>
      <w:r>
        <w:rPr>
          <w:rFonts w:hAnsi="宋体" w:hint="eastAsia"/>
        </w:rPr>
        <w:t>它规定</w:t>
      </w:r>
      <w:r>
        <w:rPr>
          <w:rFonts w:hAnsi="宋体" w:hint="eastAsia"/>
          <w:spacing w:val="-5"/>
        </w:rPr>
        <w:t>，</w:t>
      </w:r>
      <w:r>
        <w:rPr>
          <w:rFonts w:hAnsi="宋体" w:hint="eastAsia"/>
        </w:rPr>
        <w:t>供货商</w:t>
      </w:r>
      <w:r>
        <w:rPr>
          <w:rFonts w:hAnsi="宋体" w:hint="eastAsia"/>
          <w:spacing w:val="-5"/>
        </w:rPr>
        <w:t>应</w:t>
      </w:r>
      <w:r>
        <w:rPr>
          <w:rFonts w:hAnsi="宋体" w:hint="eastAsia"/>
        </w:rPr>
        <w:t>满足标</w:t>
      </w:r>
      <w:r>
        <w:rPr>
          <w:rFonts w:hAnsi="宋体" w:hint="eastAsia"/>
          <w:spacing w:val="-5"/>
        </w:rPr>
        <w:t>准</w:t>
      </w:r>
      <w:r>
        <w:rPr>
          <w:rFonts w:hAnsi="宋体" w:hint="eastAsia"/>
        </w:rPr>
        <w:t>和规范</w:t>
      </w:r>
      <w:r>
        <w:rPr>
          <w:rFonts w:hAnsi="宋体" w:hint="eastAsia"/>
          <w:spacing w:val="-5"/>
        </w:rPr>
        <w:t>要</w:t>
      </w:r>
      <w:r>
        <w:rPr>
          <w:rFonts w:hAnsi="宋体" w:hint="eastAsia"/>
        </w:rPr>
        <w:t>求</w:t>
      </w:r>
      <w:r>
        <w:rPr>
          <w:rFonts w:hAnsi="宋体" w:hint="eastAsia"/>
          <w:spacing w:val="-5"/>
        </w:rPr>
        <w:t>。</w:t>
      </w:r>
      <w:r>
        <w:rPr>
          <w:rFonts w:hAnsi="宋体" w:hint="eastAsia"/>
        </w:rPr>
        <w:t>所有标准</w:t>
      </w:r>
      <w:r>
        <w:rPr>
          <w:rFonts w:hAnsi="宋体" w:hint="eastAsia"/>
          <w:spacing w:val="-5"/>
        </w:rPr>
        <w:t>都</w:t>
      </w:r>
      <w:r>
        <w:rPr>
          <w:rFonts w:hAnsi="宋体" w:hint="eastAsia"/>
        </w:rPr>
        <w:t>会被修</w:t>
      </w:r>
      <w:r>
        <w:rPr>
          <w:rFonts w:hAnsi="宋体" w:hint="eastAsia"/>
          <w:spacing w:val="-5"/>
        </w:rPr>
        <w:t>订</w:t>
      </w:r>
      <w:r>
        <w:rPr>
          <w:rFonts w:hAnsi="宋体" w:hint="eastAsia"/>
        </w:rPr>
        <w:t>，使用</w:t>
      </w:r>
      <w:r>
        <w:rPr>
          <w:rFonts w:hAnsi="宋体" w:hint="eastAsia"/>
          <w:spacing w:val="-5"/>
        </w:rPr>
        <w:t>本</w:t>
      </w:r>
      <w:r>
        <w:rPr>
          <w:rFonts w:hAnsi="宋体" w:hint="eastAsia"/>
        </w:rPr>
        <w:t>文件的</w:t>
      </w:r>
      <w:r>
        <w:rPr>
          <w:rFonts w:hAnsi="宋体" w:hint="eastAsia"/>
          <w:spacing w:val="-5"/>
        </w:rPr>
        <w:t>各</w:t>
      </w:r>
      <w:r>
        <w:rPr>
          <w:rFonts w:hAnsi="宋体" w:hint="eastAsia"/>
        </w:rPr>
        <w:t>方应探</w:t>
      </w:r>
      <w:r>
        <w:rPr>
          <w:rFonts w:hAnsi="宋体" w:hint="eastAsia"/>
          <w:spacing w:val="-5"/>
        </w:rPr>
        <w:t>讨</w:t>
      </w:r>
      <w:r>
        <w:rPr>
          <w:rFonts w:hAnsi="宋体" w:hint="eastAsia"/>
        </w:rPr>
        <w:t>、使用下列</w:t>
      </w:r>
      <w:r>
        <w:rPr>
          <w:rFonts w:hAnsi="宋体" w:hint="eastAsia"/>
          <w:spacing w:val="-5"/>
        </w:rPr>
        <w:t>标</w:t>
      </w:r>
      <w:r>
        <w:rPr>
          <w:rFonts w:hAnsi="宋体" w:hint="eastAsia"/>
        </w:rPr>
        <w:t>准最新</w:t>
      </w:r>
      <w:r>
        <w:rPr>
          <w:rFonts w:hAnsi="宋体" w:hint="eastAsia"/>
          <w:spacing w:val="-5"/>
        </w:rPr>
        <w:t>版</w:t>
      </w:r>
      <w:r>
        <w:rPr>
          <w:rFonts w:hAnsi="宋体" w:hint="eastAsia"/>
        </w:rPr>
        <w:t>本的可</w:t>
      </w:r>
      <w:r>
        <w:rPr>
          <w:rFonts w:hAnsi="宋体" w:hint="eastAsia"/>
          <w:spacing w:val="-5"/>
        </w:rPr>
        <w:t>能</w:t>
      </w:r>
      <w:r>
        <w:rPr>
          <w:rFonts w:hAnsi="宋体" w:hint="eastAsia"/>
        </w:rPr>
        <w:t>性</w:t>
      </w:r>
      <w:r>
        <w:rPr>
          <w:rFonts w:hAnsi="宋体" w:hint="eastAsia"/>
          <w:spacing w:val="-48"/>
        </w:rPr>
        <w:t>。</w:t>
      </w:r>
      <w:r>
        <w:rPr>
          <w:rFonts w:hAnsi="宋体" w:hint="eastAsia"/>
        </w:rPr>
        <w:t>本</w:t>
      </w:r>
      <w:r>
        <w:rPr>
          <w:rFonts w:hAnsi="宋体" w:hint="eastAsia"/>
          <w:spacing w:val="-5"/>
        </w:rPr>
        <w:t>技</w:t>
      </w:r>
      <w:r>
        <w:rPr>
          <w:rFonts w:hAnsi="宋体" w:hint="eastAsia"/>
        </w:rPr>
        <w:t>术规格</w:t>
      </w:r>
      <w:r>
        <w:rPr>
          <w:rFonts w:hAnsi="宋体" w:hint="eastAsia"/>
          <w:spacing w:val="-5"/>
        </w:rPr>
        <w:t>书</w:t>
      </w:r>
      <w:r>
        <w:rPr>
          <w:rFonts w:hAnsi="宋体" w:hint="eastAsia"/>
        </w:rPr>
        <w:t>指</w:t>
      </w:r>
      <w:r>
        <w:rPr>
          <w:rFonts w:hAnsi="宋体" w:hint="eastAsia"/>
          <w:spacing w:val="-5"/>
        </w:rPr>
        <w:t>定</w:t>
      </w:r>
      <w:r>
        <w:rPr>
          <w:rFonts w:hAnsi="宋体" w:hint="eastAsia"/>
        </w:rPr>
        <w:t>产品应遵</w:t>
      </w:r>
      <w:r>
        <w:rPr>
          <w:rFonts w:hAnsi="宋体" w:hint="eastAsia"/>
          <w:spacing w:val="-5"/>
        </w:rPr>
        <w:t>循</w:t>
      </w:r>
      <w:r>
        <w:rPr>
          <w:rFonts w:hAnsi="宋体" w:hint="eastAsia"/>
        </w:rPr>
        <w:t>的规范</w:t>
      </w:r>
      <w:r>
        <w:rPr>
          <w:rFonts w:hAnsi="宋体" w:hint="eastAsia"/>
          <w:spacing w:val="-53"/>
        </w:rPr>
        <w:t>、</w:t>
      </w:r>
      <w:r>
        <w:rPr>
          <w:rFonts w:hAnsi="宋体" w:hint="eastAsia"/>
        </w:rPr>
        <w:t>标准法</w:t>
      </w:r>
      <w:r>
        <w:rPr>
          <w:rFonts w:hAnsi="宋体" w:hint="eastAsia"/>
          <w:spacing w:val="-5"/>
        </w:rPr>
        <w:t>规</w:t>
      </w:r>
      <w:r>
        <w:rPr>
          <w:rFonts w:hAnsi="宋体" w:hint="eastAsia"/>
        </w:rPr>
        <w:t>主要包</w:t>
      </w:r>
      <w:r>
        <w:rPr>
          <w:rFonts w:hAnsi="宋体" w:hint="eastAsia"/>
          <w:spacing w:val="-5"/>
        </w:rPr>
        <w:t>括</w:t>
      </w:r>
      <w:r>
        <w:rPr>
          <w:rFonts w:hAnsi="宋体" w:hint="eastAsia"/>
        </w:rPr>
        <w:t>但不仅</w:t>
      </w:r>
      <w:r>
        <w:rPr>
          <w:rFonts w:hAnsi="宋体" w:hint="eastAsia"/>
          <w:spacing w:val="-5"/>
        </w:rPr>
        <w:t>限</w:t>
      </w:r>
      <w:r>
        <w:rPr>
          <w:rFonts w:hAnsi="宋体" w:hint="eastAsia"/>
        </w:rPr>
        <w:t>于以下所列</w:t>
      </w:r>
      <w:r>
        <w:rPr>
          <w:rFonts w:hAnsi="宋体" w:hint="eastAsia"/>
          <w:spacing w:val="-5"/>
        </w:rPr>
        <w:t>范</w:t>
      </w:r>
      <w:r>
        <w:rPr>
          <w:rFonts w:hAnsi="宋体" w:hint="eastAsia"/>
        </w:rPr>
        <w:t>围：</w:t>
      </w:r>
    </w:p>
    <w:p w:rsidR="00E62A0F" w:rsidRDefault="00E62A0F">
      <w:pPr>
        <w:pStyle w:val="a5"/>
        <w:tabs>
          <w:tab w:val="left" w:pos="1643"/>
          <w:tab w:val="left" w:pos="1854"/>
        </w:tabs>
        <w:kinsoku w:val="0"/>
        <w:overflowPunct w:val="0"/>
        <w:spacing w:before="36" w:line="360" w:lineRule="auto"/>
        <w:ind w:left="558" w:right="1855"/>
        <w:rPr>
          <w:rFonts w:hAnsi="宋体"/>
        </w:rPr>
      </w:pPr>
      <w:r>
        <w:rPr>
          <w:rFonts w:hAnsi="宋体"/>
        </w:rPr>
        <w:t xml:space="preserve">SY/T 5504.6-2009  </w:t>
      </w:r>
      <w:r>
        <w:rPr>
          <w:rFonts w:hAnsi="宋体" w:hint="eastAsia"/>
        </w:rPr>
        <w:t>油井水泥外加剂评价办法</w:t>
      </w:r>
      <w:r>
        <w:rPr>
          <w:rFonts w:hAnsi="宋体"/>
        </w:rPr>
        <w:t xml:space="preserve"> </w:t>
      </w:r>
      <w:r>
        <w:rPr>
          <w:rFonts w:hAnsi="宋体" w:hint="eastAsia"/>
        </w:rPr>
        <w:t>第</w:t>
      </w:r>
      <w:r>
        <w:rPr>
          <w:rFonts w:hAnsi="宋体"/>
          <w:spacing w:val="-53"/>
        </w:rPr>
        <w:t xml:space="preserve"> 6</w:t>
      </w:r>
      <w:r>
        <w:rPr>
          <w:rFonts w:hAnsi="宋体"/>
          <w:spacing w:val="-5"/>
        </w:rPr>
        <w:t xml:space="preserve"> </w:t>
      </w:r>
      <w:r>
        <w:rPr>
          <w:rFonts w:hAnsi="宋体" w:hint="eastAsia"/>
        </w:rPr>
        <w:t>部分：减轻剂</w:t>
      </w:r>
    </w:p>
    <w:p w:rsidR="00E62A0F" w:rsidRDefault="00E62A0F">
      <w:pPr>
        <w:pStyle w:val="a5"/>
        <w:tabs>
          <w:tab w:val="left" w:pos="1643"/>
          <w:tab w:val="left" w:pos="1854"/>
        </w:tabs>
        <w:kinsoku w:val="0"/>
        <w:overflowPunct w:val="0"/>
        <w:spacing w:before="36" w:line="360" w:lineRule="auto"/>
        <w:ind w:left="558" w:right="1855"/>
        <w:rPr>
          <w:rFonts w:hAnsi="宋体"/>
        </w:rPr>
      </w:pPr>
      <w:r>
        <w:rPr>
          <w:rFonts w:hAnsi="宋体"/>
        </w:rPr>
        <w:t xml:space="preserve">GB/T 4472-2011 </w:t>
      </w:r>
      <w:r>
        <w:rPr>
          <w:rFonts w:hAnsi="宋体" w:hint="eastAsia"/>
        </w:rPr>
        <w:t>化工产品密度、相对密度的测定</w:t>
      </w:r>
    </w:p>
    <w:p w:rsidR="00E62A0F" w:rsidRDefault="00E62A0F">
      <w:pPr>
        <w:pStyle w:val="a5"/>
        <w:tabs>
          <w:tab w:val="left" w:pos="1643"/>
          <w:tab w:val="left" w:pos="1854"/>
        </w:tabs>
        <w:kinsoku w:val="0"/>
        <w:overflowPunct w:val="0"/>
        <w:spacing w:before="36" w:line="360" w:lineRule="auto"/>
        <w:ind w:left="558" w:right="1855"/>
        <w:rPr>
          <w:rFonts w:hAnsi="宋体"/>
        </w:rPr>
      </w:pPr>
      <w:r>
        <w:rPr>
          <w:rFonts w:hAnsi="宋体"/>
        </w:rPr>
        <w:t xml:space="preserve">GB/T 6678-2003 </w:t>
      </w:r>
      <w:r>
        <w:rPr>
          <w:rFonts w:hAnsi="宋体" w:hint="eastAsia"/>
        </w:rPr>
        <w:t>化工产品采样总则</w:t>
      </w:r>
    </w:p>
    <w:p w:rsidR="00E62A0F" w:rsidRDefault="00E62A0F">
      <w:pPr>
        <w:pStyle w:val="a5"/>
        <w:tabs>
          <w:tab w:val="left" w:pos="1643"/>
          <w:tab w:val="left" w:pos="1854"/>
        </w:tabs>
        <w:kinsoku w:val="0"/>
        <w:overflowPunct w:val="0"/>
        <w:spacing w:before="36" w:line="360" w:lineRule="auto"/>
        <w:ind w:left="558" w:right="1855"/>
        <w:rPr>
          <w:rFonts w:hAnsi="宋体"/>
        </w:rPr>
      </w:pPr>
      <w:r>
        <w:rPr>
          <w:rFonts w:hAnsi="宋体"/>
        </w:rPr>
        <w:t xml:space="preserve">GB/T 6679-2003 </w:t>
      </w:r>
      <w:r>
        <w:rPr>
          <w:rFonts w:hAnsi="宋体" w:hint="eastAsia"/>
        </w:rPr>
        <w:t>固体化工产品采样通则</w:t>
      </w:r>
    </w:p>
    <w:p w:rsidR="00E62A0F" w:rsidRDefault="00E62A0F">
      <w:pPr>
        <w:pStyle w:val="a5"/>
        <w:tabs>
          <w:tab w:val="left" w:pos="1643"/>
          <w:tab w:val="left" w:pos="1854"/>
        </w:tabs>
        <w:kinsoku w:val="0"/>
        <w:overflowPunct w:val="0"/>
        <w:spacing w:before="36" w:line="360" w:lineRule="auto"/>
        <w:ind w:left="558" w:right="1855"/>
        <w:rPr>
          <w:rFonts w:hAnsi="宋体"/>
        </w:rPr>
      </w:pPr>
      <w:r>
        <w:rPr>
          <w:rFonts w:hAnsi="宋体"/>
        </w:rPr>
        <w:t xml:space="preserve">GB/T 8077-2012 </w:t>
      </w:r>
      <w:r>
        <w:rPr>
          <w:rFonts w:hAnsi="宋体" w:hint="eastAsia"/>
        </w:rPr>
        <w:t>缓凝土外加剂匀质性试验方法</w:t>
      </w:r>
    </w:p>
    <w:p w:rsidR="00E62A0F" w:rsidRDefault="00E62A0F">
      <w:pPr>
        <w:pStyle w:val="a5"/>
        <w:tabs>
          <w:tab w:val="left" w:pos="1643"/>
          <w:tab w:val="left" w:pos="1854"/>
        </w:tabs>
        <w:kinsoku w:val="0"/>
        <w:overflowPunct w:val="0"/>
        <w:spacing w:before="36" w:line="360" w:lineRule="auto"/>
        <w:ind w:left="558" w:right="1855"/>
        <w:rPr>
          <w:rFonts w:hAnsi="宋体"/>
        </w:rPr>
      </w:pPr>
      <w:r>
        <w:rPr>
          <w:rFonts w:hAnsi="宋体"/>
        </w:rPr>
        <w:t xml:space="preserve">GB/T 10238-2015 </w:t>
      </w:r>
      <w:r>
        <w:rPr>
          <w:rFonts w:hAnsi="宋体" w:hint="eastAsia"/>
        </w:rPr>
        <w:t>油井水泥</w:t>
      </w:r>
    </w:p>
    <w:p w:rsidR="00E62A0F" w:rsidRDefault="00E62A0F">
      <w:pPr>
        <w:pStyle w:val="a5"/>
        <w:tabs>
          <w:tab w:val="left" w:pos="1643"/>
          <w:tab w:val="left" w:pos="1854"/>
        </w:tabs>
        <w:kinsoku w:val="0"/>
        <w:overflowPunct w:val="0"/>
        <w:spacing w:before="36" w:line="360" w:lineRule="auto"/>
        <w:ind w:left="558" w:right="1855"/>
        <w:rPr>
          <w:rFonts w:hAnsi="宋体"/>
        </w:rPr>
      </w:pPr>
      <w:r>
        <w:rPr>
          <w:rFonts w:hAnsi="宋体"/>
        </w:rPr>
        <w:t xml:space="preserve">GB/T 19139-2012 </w:t>
      </w:r>
      <w:r>
        <w:rPr>
          <w:rFonts w:hAnsi="宋体" w:hint="eastAsia"/>
        </w:rPr>
        <w:t>油井水泥试验方法</w:t>
      </w:r>
    </w:p>
    <w:p w:rsidR="00E62A0F" w:rsidRDefault="00E62A0F">
      <w:pPr>
        <w:pStyle w:val="a5"/>
        <w:tabs>
          <w:tab w:val="left" w:pos="1643"/>
          <w:tab w:val="left" w:pos="1854"/>
        </w:tabs>
        <w:kinsoku w:val="0"/>
        <w:overflowPunct w:val="0"/>
        <w:spacing w:before="36" w:line="360" w:lineRule="auto"/>
        <w:ind w:left="558" w:right="1855"/>
        <w:rPr>
          <w:rFonts w:hAnsi="宋体"/>
        </w:rPr>
      </w:pPr>
      <w:r>
        <w:rPr>
          <w:rFonts w:hAnsi="宋体"/>
        </w:rPr>
        <w:t xml:space="preserve">SY/T 5377-2013 </w:t>
      </w:r>
      <w:r>
        <w:rPr>
          <w:rFonts w:hAnsi="宋体" w:hint="eastAsia"/>
        </w:rPr>
        <w:t>钻井液参数测试仪器技术条件</w:t>
      </w:r>
    </w:p>
    <w:p w:rsidR="00E62A0F" w:rsidRDefault="00E62A0F">
      <w:pPr>
        <w:pStyle w:val="2"/>
      </w:pPr>
      <w:bookmarkStart w:id="7" w:name="_Toc21359"/>
      <w:r>
        <w:lastRenderedPageBreak/>
        <w:t xml:space="preserve">4.2  </w:t>
      </w:r>
      <w:r>
        <w:rPr>
          <w:rFonts w:hint="eastAsia"/>
        </w:rPr>
        <w:t>标准的优先顺序</w:t>
      </w:r>
      <w:bookmarkEnd w:id="7"/>
      <w:r>
        <w:t xml:space="preserve"> </w:t>
      </w:r>
    </w:p>
    <w:p w:rsidR="00E62A0F" w:rsidRDefault="00E62A0F">
      <w:pPr>
        <w:pStyle w:val="a5"/>
        <w:tabs>
          <w:tab w:val="left" w:pos="675"/>
        </w:tabs>
        <w:kinsoku w:val="0"/>
        <w:overflowPunct w:val="0"/>
        <w:spacing w:before="75" w:line="360" w:lineRule="auto"/>
        <w:ind w:left="0" w:firstLineChars="200" w:firstLine="420"/>
      </w:pPr>
      <w:r>
        <w:rPr>
          <w:rFonts w:hint="eastAsia"/>
        </w:rPr>
        <w:t>如果技术</w:t>
      </w:r>
      <w:r>
        <w:rPr>
          <w:rFonts w:hint="eastAsia"/>
          <w:spacing w:val="-5"/>
        </w:rPr>
        <w:t>规</w:t>
      </w:r>
      <w:r>
        <w:rPr>
          <w:rFonts w:hint="eastAsia"/>
        </w:rPr>
        <w:t>格书、</w:t>
      </w:r>
      <w:r>
        <w:rPr>
          <w:rFonts w:hint="eastAsia"/>
          <w:spacing w:val="-5"/>
        </w:rPr>
        <w:t>数</w:t>
      </w:r>
      <w:r>
        <w:rPr>
          <w:rFonts w:hint="eastAsia"/>
        </w:rPr>
        <w:t>据表和</w:t>
      </w:r>
      <w:r>
        <w:rPr>
          <w:rFonts w:hint="eastAsia"/>
          <w:spacing w:val="-5"/>
        </w:rPr>
        <w:t>规</w:t>
      </w:r>
      <w:r>
        <w:rPr>
          <w:rFonts w:hint="eastAsia"/>
        </w:rPr>
        <w:t>范发生</w:t>
      </w:r>
      <w:r>
        <w:rPr>
          <w:rFonts w:hint="eastAsia"/>
          <w:spacing w:val="-5"/>
        </w:rPr>
        <w:t>矛</w:t>
      </w:r>
      <w:r>
        <w:rPr>
          <w:rFonts w:hint="eastAsia"/>
        </w:rPr>
        <w:t>盾，应按下</w:t>
      </w:r>
      <w:r>
        <w:rPr>
          <w:rFonts w:hint="eastAsia"/>
          <w:spacing w:val="-5"/>
        </w:rPr>
        <w:t>列</w:t>
      </w:r>
      <w:r>
        <w:rPr>
          <w:rFonts w:hint="eastAsia"/>
        </w:rPr>
        <w:t>顺序执行。</w:t>
      </w:r>
    </w:p>
    <w:p w:rsidR="00E62A0F" w:rsidRDefault="00E62A0F">
      <w:pPr>
        <w:pStyle w:val="a5"/>
        <w:kinsoku w:val="0"/>
        <w:overflowPunct w:val="0"/>
        <w:spacing w:before="22" w:line="360" w:lineRule="auto"/>
        <w:ind w:left="575" w:firstLineChars="200" w:firstLine="420"/>
      </w:pPr>
      <w:r>
        <w:rPr>
          <w:rFonts w:ascii="Times New Roman"/>
        </w:rPr>
        <w:t>1</w:t>
      </w:r>
      <w:r>
        <w:rPr>
          <w:rFonts w:hint="eastAsia"/>
        </w:rPr>
        <w:t>）中国国</w:t>
      </w:r>
      <w:r>
        <w:rPr>
          <w:rFonts w:hint="eastAsia"/>
          <w:spacing w:val="-5"/>
        </w:rPr>
        <w:t>家</w:t>
      </w:r>
      <w:r>
        <w:rPr>
          <w:rFonts w:hint="eastAsia"/>
        </w:rPr>
        <w:t>、行业</w:t>
      </w:r>
      <w:r>
        <w:rPr>
          <w:rFonts w:hint="eastAsia"/>
          <w:spacing w:val="-5"/>
        </w:rPr>
        <w:t>的</w:t>
      </w:r>
      <w:r>
        <w:rPr>
          <w:rFonts w:hint="eastAsia"/>
        </w:rPr>
        <w:t>标准和</w:t>
      </w:r>
      <w:r>
        <w:rPr>
          <w:rFonts w:hint="eastAsia"/>
          <w:spacing w:val="-5"/>
        </w:rPr>
        <w:t>规范</w:t>
      </w:r>
    </w:p>
    <w:p w:rsidR="00E62A0F" w:rsidRDefault="00E62A0F">
      <w:pPr>
        <w:pStyle w:val="a5"/>
        <w:kinsoku w:val="0"/>
        <w:overflowPunct w:val="0"/>
        <w:spacing w:before="22" w:line="360" w:lineRule="auto"/>
        <w:ind w:left="575" w:firstLineChars="200" w:firstLine="420"/>
      </w:pPr>
      <w:r>
        <w:rPr>
          <w:rFonts w:ascii="Times New Roman"/>
        </w:rPr>
        <w:t>2</w:t>
      </w:r>
      <w:r>
        <w:rPr>
          <w:rFonts w:hint="eastAsia"/>
        </w:rPr>
        <w:t>）本技术</w:t>
      </w:r>
      <w:r>
        <w:rPr>
          <w:rFonts w:hint="eastAsia"/>
          <w:spacing w:val="-5"/>
        </w:rPr>
        <w:t>规</w:t>
      </w:r>
      <w:r>
        <w:rPr>
          <w:rFonts w:hint="eastAsia"/>
        </w:rPr>
        <w:t>格书</w:t>
      </w:r>
    </w:p>
    <w:p w:rsidR="00E62A0F" w:rsidRDefault="00E62A0F">
      <w:pPr>
        <w:pStyle w:val="a5"/>
        <w:kinsoku w:val="0"/>
        <w:overflowPunct w:val="0"/>
        <w:spacing w:line="360" w:lineRule="auto"/>
        <w:ind w:left="575" w:firstLineChars="200" w:firstLine="420"/>
      </w:pPr>
      <w:r>
        <w:rPr>
          <w:rFonts w:ascii="Times New Roman"/>
        </w:rPr>
        <w:t>3</w:t>
      </w:r>
      <w:r>
        <w:rPr>
          <w:rFonts w:hint="eastAsia"/>
        </w:rPr>
        <w:t>）</w:t>
      </w:r>
      <w:r>
        <w:rPr>
          <w:rFonts w:ascii="Times New Roman"/>
          <w:spacing w:val="-4"/>
        </w:rPr>
        <w:t>A</w:t>
      </w:r>
      <w:r>
        <w:rPr>
          <w:rFonts w:ascii="Times New Roman"/>
          <w:spacing w:val="-3"/>
        </w:rPr>
        <w:t>S</w:t>
      </w:r>
      <w:r>
        <w:rPr>
          <w:rFonts w:ascii="Times New Roman"/>
          <w:spacing w:val="-5"/>
        </w:rPr>
        <w:t>T</w:t>
      </w:r>
      <w:r>
        <w:rPr>
          <w:rFonts w:ascii="Times New Roman"/>
          <w:spacing w:val="-1"/>
        </w:rPr>
        <w:t>M</w:t>
      </w:r>
      <w:r>
        <w:rPr>
          <w:rFonts w:hint="eastAsia"/>
        </w:rPr>
        <w:t>、</w:t>
      </w:r>
      <w:r>
        <w:rPr>
          <w:rFonts w:ascii="Times New Roman"/>
          <w:spacing w:val="1"/>
        </w:rPr>
        <w:t>I</w:t>
      </w:r>
      <w:r>
        <w:rPr>
          <w:rFonts w:ascii="Times New Roman"/>
          <w:spacing w:val="-3"/>
        </w:rPr>
        <w:t>S</w:t>
      </w:r>
      <w:r>
        <w:rPr>
          <w:rFonts w:ascii="Times New Roman"/>
        </w:rPr>
        <w:t>O</w:t>
      </w:r>
      <w:r>
        <w:rPr>
          <w:rFonts w:ascii="Times New Roman"/>
          <w:spacing w:val="1"/>
        </w:rPr>
        <w:t xml:space="preserve"> </w:t>
      </w:r>
      <w:r>
        <w:rPr>
          <w:rFonts w:hint="eastAsia"/>
        </w:rPr>
        <w:t>标准和规范</w:t>
      </w:r>
    </w:p>
    <w:p w:rsidR="00E62A0F" w:rsidRDefault="00E62A0F">
      <w:pPr>
        <w:pStyle w:val="a5"/>
        <w:kinsoku w:val="0"/>
        <w:overflowPunct w:val="0"/>
        <w:spacing w:line="360" w:lineRule="auto"/>
        <w:ind w:left="575" w:right="147" w:firstLineChars="200" w:firstLine="420"/>
      </w:pPr>
      <w:r>
        <w:rPr>
          <w:rFonts w:ascii="Times New Roman"/>
        </w:rPr>
        <w:t>4</w:t>
      </w:r>
      <w:r>
        <w:rPr>
          <w:rFonts w:hint="eastAsia"/>
        </w:rPr>
        <w:t>）厂商的</w:t>
      </w:r>
      <w:r>
        <w:rPr>
          <w:rFonts w:hint="eastAsia"/>
          <w:spacing w:val="-5"/>
        </w:rPr>
        <w:t>文</w:t>
      </w:r>
      <w:r>
        <w:rPr>
          <w:rFonts w:hint="eastAsia"/>
        </w:rPr>
        <w:t>件和资料</w:t>
      </w:r>
      <w:r>
        <w:t xml:space="preserve"> </w:t>
      </w:r>
    </w:p>
    <w:p w:rsidR="00E62A0F" w:rsidRDefault="00E62A0F">
      <w:pPr>
        <w:pStyle w:val="a5"/>
        <w:kinsoku w:val="0"/>
        <w:overflowPunct w:val="0"/>
        <w:spacing w:line="360" w:lineRule="auto"/>
        <w:ind w:left="575" w:right="147" w:firstLineChars="200" w:firstLine="420"/>
      </w:pPr>
      <w:r>
        <w:rPr>
          <w:rFonts w:hint="eastAsia"/>
        </w:rPr>
        <w:t>其它不能</w:t>
      </w:r>
      <w:r>
        <w:rPr>
          <w:rFonts w:hint="eastAsia"/>
          <w:spacing w:val="-5"/>
        </w:rPr>
        <w:t>根</w:t>
      </w:r>
      <w:r>
        <w:rPr>
          <w:rFonts w:hint="eastAsia"/>
        </w:rPr>
        <w:t>据文件</w:t>
      </w:r>
      <w:r>
        <w:rPr>
          <w:rFonts w:hint="eastAsia"/>
          <w:spacing w:val="-5"/>
        </w:rPr>
        <w:t>的</w:t>
      </w:r>
      <w:r>
        <w:rPr>
          <w:rFonts w:hint="eastAsia"/>
        </w:rPr>
        <w:t>优先顺</w:t>
      </w:r>
      <w:r>
        <w:rPr>
          <w:rFonts w:hint="eastAsia"/>
          <w:spacing w:val="-5"/>
        </w:rPr>
        <w:t>序</w:t>
      </w:r>
      <w:r>
        <w:rPr>
          <w:rFonts w:hint="eastAsia"/>
        </w:rPr>
        <w:t>确定的</w:t>
      </w:r>
      <w:r>
        <w:rPr>
          <w:rFonts w:hint="eastAsia"/>
          <w:spacing w:val="-5"/>
        </w:rPr>
        <w:t>矛</w:t>
      </w:r>
      <w:r>
        <w:rPr>
          <w:rFonts w:hint="eastAsia"/>
        </w:rPr>
        <w:t>盾，供</w:t>
      </w:r>
      <w:r>
        <w:rPr>
          <w:rFonts w:hint="eastAsia"/>
          <w:spacing w:val="-5"/>
        </w:rPr>
        <w:t>货</w:t>
      </w:r>
      <w:r>
        <w:rPr>
          <w:rFonts w:hint="eastAsia"/>
        </w:rPr>
        <w:t>商</w:t>
      </w:r>
      <w:r>
        <w:rPr>
          <w:rFonts w:hint="eastAsia"/>
          <w:spacing w:val="-5"/>
        </w:rPr>
        <w:t>应</w:t>
      </w:r>
      <w:r>
        <w:rPr>
          <w:rFonts w:hint="eastAsia"/>
        </w:rPr>
        <w:t>以书面形</w:t>
      </w:r>
      <w:r>
        <w:rPr>
          <w:rFonts w:hint="eastAsia"/>
          <w:spacing w:val="-5"/>
        </w:rPr>
        <w:t>式</w:t>
      </w:r>
      <w:r>
        <w:rPr>
          <w:rFonts w:hint="eastAsia"/>
        </w:rPr>
        <w:t>提交给</w:t>
      </w:r>
      <w:r>
        <w:rPr>
          <w:rFonts w:hint="eastAsia"/>
          <w:spacing w:val="-5"/>
        </w:rPr>
        <w:t>业</w:t>
      </w:r>
      <w:r>
        <w:rPr>
          <w:rFonts w:hint="eastAsia"/>
        </w:rPr>
        <w:t>主，用</w:t>
      </w:r>
      <w:r>
        <w:rPr>
          <w:rFonts w:hint="eastAsia"/>
          <w:spacing w:val="-5"/>
        </w:rPr>
        <w:t>于</w:t>
      </w:r>
      <w:r>
        <w:rPr>
          <w:rFonts w:hint="eastAsia"/>
        </w:rPr>
        <w:t>澄清和</w:t>
      </w:r>
      <w:r>
        <w:rPr>
          <w:rFonts w:hint="eastAsia"/>
          <w:spacing w:val="-5"/>
        </w:rPr>
        <w:t>决</w:t>
      </w:r>
      <w:r>
        <w:rPr>
          <w:rFonts w:hint="eastAsia"/>
        </w:rPr>
        <w:t>定。其它未列出的</w:t>
      </w:r>
      <w:r>
        <w:rPr>
          <w:rFonts w:hint="eastAsia"/>
          <w:spacing w:val="-5"/>
        </w:rPr>
        <w:t>与</w:t>
      </w:r>
      <w:r>
        <w:rPr>
          <w:rFonts w:hint="eastAsia"/>
        </w:rPr>
        <w:t>本产品</w:t>
      </w:r>
      <w:r>
        <w:rPr>
          <w:rFonts w:hint="eastAsia"/>
          <w:spacing w:val="-5"/>
        </w:rPr>
        <w:t>有</w:t>
      </w:r>
      <w:r>
        <w:rPr>
          <w:rFonts w:hint="eastAsia"/>
        </w:rPr>
        <w:t>关的规范</w:t>
      </w:r>
      <w:r>
        <w:rPr>
          <w:rFonts w:hint="eastAsia"/>
          <w:spacing w:val="-5"/>
        </w:rPr>
        <w:t>和</w:t>
      </w:r>
      <w:r>
        <w:rPr>
          <w:rFonts w:hint="eastAsia"/>
        </w:rPr>
        <w:t>标准，供</w:t>
      </w:r>
      <w:r>
        <w:rPr>
          <w:rFonts w:hint="eastAsia"/>
          <w:spacing w:val="-5"/>
        </w:rPr>
        <w:t>货</w:t>
      </w:r>
      <w:r>
        <w:rPr>
          <w:rFonts w:hint="eastAsia"/>
        </w:rPr>
        <w:t>商</w:t>
      </w:r>
      <w:r>
        <w:rPr>
          <w:rFonts w:hint="eastAsia"/>
          <w:spacing w:val="-5"/>
        </w:rPr>
        <w:t>有</w:t>
      </w:r>
      <w:r>
        <w:rPr>
          <w:rFonts w:hint="eastAsia"/>
        </w:rPr>
        <w:t>义务主动向业</w:t>
      </w:r>
      <w:r>
        <w:rPr>
          <w:rFonts w:hint="eastAsia"/>
          <w:spacing w:val="-5"/>
        </w:rPr>
        <w:t>主</w:t>
      </w:r>
      <w:r>
        <w:rPr>
          <w:rFonts w:hint="eastAsia"/>
        </w:rPr>
        <w:t>和设计</w:t>
      </w:r>
      <w:r>
        <w:rPr>
          <w:rFonts w:hint="eastAsia"/>
          <w:spacing w:val="-5"/>
        </w:rPr>
        <w:t>提</w:t>
      </w:r>
      <w:r>
        <w:rPr>
          <w:rFonts w:hint="eastAsia"/>
        </w:rPr>
        <w:t>供，并遵</w:t>
      </w:r>
      <w:r>
        <w:rPr>
          <w:rFonts w:hint="eastAsia"/>
          <w:spacing w:val="-5"/>
        </w:rPr>
        <w:t>照</w:t>
      </w:r>
      <w:r>
        <w:rPr>
          <w:rFonts w:hint="eastAsia"/>
        </w:rPr>
        <w:t>执行。所有规范</w:t>
      </w:r>
      <w:r>
        <w:rPr>
          <w:rFonts w:hint="eastAsia"/>
          <w:spacing w:val="-5"/>
        </w:rPr>
        <w:t>和</w:t>
      </w:r>
      <w:r>
        <w:rPr>
          <w:rFonts w:hint="eastAsia"/>
        </w:rPr>
        <w:t>标准均</w:t>
      </w:r>
      <w:r>
        <w:rPr>
          <w:rFonts w:hint="eastAsia"/>
          <w:spacing w:val="-5"/>
        </w:rPr>
        <w:t>应</w:t>
      </w:r>
      <w:r>
        <w:rPr>
          <w:rFonts w:hint="eastAsia"/>
        </w:rPr>
        <w:t>为本项目</w:t>
      </w:r>
      <w:r>
        <w:rPr>
          <w:rFonts w:hint="eastAsia"/>
          <w:spacing w:val="-5"/>
        </w:rPr>
        <w:t>采</w:t>
      </w:r>
      <w:r>
        <w:rPr>
          <w:rFonts w:hint="eastAsia"/>
        </w:rPr>
        <w:t>购期时</w:t>
      </w:r>
      <w:r>
        <w:rPr>
          <w:rFonts w:hint="eastAsia"/>
          <w:spacing w:val="-5"/>
        </w:rPr>
        <w:t>的</w:t>
      </w:r>
      <w:r>
        <w:rPr>
          <w:rFonts w:hint="eastAsia"/>
        </w:rPr>
        <w:t>有效版</w:t>
      </w:r>
      <w:r>
        <w:rPr>
          <w:rFonts w:hint="eastAsia"/>
          <w:spacing w:val="-5"/>
        </w:rPr>
        <w:t>本。</w:t>
      </w:r>
    </w:p>
    <w:p w:rsidR="00E62A0F" w:rsidRDefault="00E62A0F">
      <w:pPr>
        <w:pStyle w:val="1"/>
        <w:numPr>
          <w:ilvl w:val="0"/>
          <w:numId w:val="1"/>
        </w:numPr>
      </w:pPr>
      <w:bookmarkStart w:id="8" w:name="_Toc6479"/>
      <w:r>
        <w:rPr>
          <w:rFonts w:hint="eastAsia"/>
        </w:rPr>
        <w:t>专用技术要求</w:t>
      </w:r>
      <w:bookmarkEnd w:id="8"/>
    </w:p>
    <w:p w:rsidR="00E62A0F" w:rsidRDefault="00E62A0F">
      <w:pPr>
        <w:pStyle w:val="2"/>
        <w:rPr>
          <w:rFonts w:eastAsia="SimSun-ExtB"/>
        </w:rPr>
      </w:pPr>
      <w:bookmarkStart w:id="9" w:name="_Toc22771"/>
      <w:r>
        <w:rPr>
          <w:rFonts w:ascii="SimSun-ExtB" w:eastAsia="SimSun-ExtB"/>
        </w:rPr>
        <w:t xml:space="preserve">*5.1 </w:t>
      </w:r>
      <w:r>
        <w:rPr>
          <w:rFonts w:ascii="SimSun-ExtB" w:eastAsia="SimSun-ExtB" w:hint="eastAsia"/>
        </w:rPr>
        <w:t>理化性能</w:t>
      </w:r>
      <w:bookmarkEnd w:id="9"/>
    </w:p>
    <w:p w:rsidR="00E62A0F" w:rsidRDefault="00E62A0F">
      <w:pPr>
        <w:jc w:val="center"/>
        <w:rPr>
          <w:b/>
          <w:sz w:val="21"/>
        </w:rPr>
      </w:pPr>
      <w:r>
        <w:rPr>
          <w:rFonts w:hint="eastAsia"/>
          <w:b/>
          <w:sz w:val="21"/>
        </w:rPr>
        <w:t>表</w:t>
      </w:r>
      <w:r>
        <w:rPr>
          <w:b/>
          <w:sz w:val="21"/>
        </w:rPr>
        <w:t xml:space="preserve">2 </w:t>
      </w:r>
      <w:r>
        <w:rPr>
          <w:rFonts w:hint="eastAsia"/>
          <w:b/>
          <w:sz w:val="21"/>
        </w:rPr>
        <w:t>高强度空心玻璃微珠理化性能要求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52"/>
        <w:gridCol w:w="4630"/>
      </w:tblGrid>
      <w:tr w:rsidR="00E62A0F">
        <w:tc>
          <w:tcPr>
            <w:tcW w:w="4928" w:type="dxa"/>
          </w:tcPr>
          <w:p w:rsidR="00E62A0F" w:rsidRDefault="00E62A0F">
            <w:pPr>
              <w:pStyle w:val="a5"/>
              <w:tabs>
                <w:tab w:val="left" w:pos="887"/>
              </w:tabs>
              <w:kinsoku w:val="0"/>
              <w:overflowPunct w:val="0"/>
              <w:spacing w:before="73"/>
              <w:rPr>
                <w:rFonts w:ascii="SimSun-ExtB" w:eastAsia="SimSun-ExtB"/>
              </w:rPr>
            </w:pPr>
            <w:r>
              <w:rPr>
                <w:rFonts w:ascii="SimSun-ExtB" w:eastAsia="SimSun-ExtB" w:hint="eastAsia"/>
              </w:rPr>
              <w:t>检验项目</w:t>
            </w:r>
          </w:p>
        </w:tc>
        <w:tc>
          <w:tcPr>
            <w:tcW w:w="4928" w:type="dxa"/>
          </w:tcPr>
          <w:p w:rsidR="00E62A0F" w:rsidRDefault="00E62A0F">
            <w:pPr>
              <w:pStyle w:val="a5"/>
              <w:tabs>
                <w:tab w:val="left" w:pos="887"/>
              </w:tabs>
              <w:kinsoku w:val="0"/>
              <w:overflowPunct w:val="0"/>
              <w:spacing w:before="73"/>
              <w:rPr>
                <w:rFonts w:ascii="SimSun-ExtB" w:eastAsia="SimSun-ExtB"/>
              </w:rPr>
            </w:pPr>
            <w:r>
              <w:rPr>
                <w:rFonts w:ascii="SimSun-ExtB" w:eastAsia="SimSun-ExtB" w:hint="eastAsia"/>
              </w:rPr>
              <w:t>质量指标</w:t>
            </w:r>
          </w:p>
        </w:tc>
      </w:tr>
      <w:tr w:rsidR="00E62A0F">
        <w:tc>
          <w:tcPr>
            <w:tcW w:w="4928" w:type="dxa"/>
          </w:tcPr>
          <w:p w:rsidR="00E62A0F" w:rsidRDefault="00E62A0F">
            <w:pPr>
              <w:pStyle w:val="a5"/>
              <w:tabs>
                <w:tab w:val="left" w:pos="887"/>
              </w:tabs>
              <w:kinsoku w:val="0"/>
              <w:overflowPunct w:val="0"/>
              <w:spacing w:before="73"/>
              <w:rPr>
                <w:rFonts w:ascii="SimSun-ExtB" w:eastAsia="SimSun-ExtB"/>
              </w:rPr>
            </w:pPr>
            <w:r>
              <w:rPr>
                <w:rFonts w:ascii="SimSun-ExtB" w:eastAsia="SimSun-ExtB" w:hint="eastAsia"/>
              </w:rPr>
              <w:t>外观</w:t>
            </w:r>
          </w:p>
        </w:tc>
        <w:tc>
          <w:tcPr>
            <w:tcW w:w="4928" w:type="dxa"/>
          </w:tcPr>
          <w:p w:rsidR="00E62A0F" w:rsidRDefault="00E62A0F">
            <w:pPr>
              <w:pStyle w:val="a5"/>
              <w:tabs>
                <w:tab w:val="left" w:pos="887"/>
              </w:tabs>
              <w:kinsoku w:val="0"/>
              <w:overflowPunct w:val="0"/>
              <w:spacing w:before="73"/>
              <w:rPr>
                <w:rFonts w:ascii="SimSun-ExtB" w:eastAsia="SimSun-ExtB"/>
              </w:rPr>
            </w:pPr>
            <w:r>
              <w:rPr>
                <w:rFonts w:ascii="SimSun-ExtB" w:eastAsia="SimSun-ExtB" w:hint="eastAsia"/>
              </w:rPr>
              <w:t>白色具有流态的颗粒</w:t>
            </w:r>
          </w:p>
        </w:tc>
      </w:tr>
      <w:tr w:rsidR="00E62A0F">
        <w:tc>
          <w:tcPr>
            <w:tcW w:w="4928" w:type="dxa"/>
          </w:tcPr>
          <w:p w:rsidR="00E62A0F" w:rsidRDefault="00E62A0F">
            <w:pPr>
              <w:pStyle w:val="a5"/>
              <w:tabs>
                <w:tab w:val="left" w:pos="887"/>
              </w:tabs>
              <w:kinsoku w:val="0"/>
              <w:overflowPunct w:val="0"/>
              <w:spacing w:before="73"/>
              <w:rPr>
                <w:rFonts w:ascii="SimSun-ExtB" w:eastAsia="SimSun-ExtB"/>
              </w:rPr>
            </w:pPr>
            <w:r>
              <w:rPr>
                <w:rFonts w:ascii="SimSun-ExtB" w:eastAsia="SimSun-ExtB" w:hint="eastAsia"/>
              </w:rPr>
              <w:t>水分，</w:t>
            </w:r>
            <w:r>
              <w:rPr>
                <w:rFonts w:ascii="SimSun-ExtB" w:eastAsia="SimSun-ExtB"/>
              </w:rPr>
              <w:t>%</w:t>
            </w:r>
          </w:p>
        </w:tc>
        <w:tc>
          <w:tcPr>
            <w:tcW w:w="4928" w:type="dxa"/>
          </w:tcPr>
          <w:p w:rsidR="00E62A0F" w:rsidRDefault="00E62A0F">
            <w:pPr>
              <w:pStyle w:val="a5"/>
              <w:tabs>
                <w:tab w:val="left" w:pos="887"/>
              </w:tabs>
              <w:kinsoku w:val="0"/>
              <w:overflowPunct w:val="0"/>
              <w:spacing w:before="73"/>
              <w:rPr>
                <w:rFonts w:ascii="SimSun-ExtB" w:eastAsia="SimSun-ExtB"/>
              </w:rPr>
            </w:pPr>
            <w:r>
              <w:rPr>
                <w:rFonts w:hAnsi="宋体" w:cs="宋体" w:hint="eastAsia"/>
              </w:rPr>
              <w:t>≤</w:t>
            </w:r>
            <w:r>
              <w:rPr>
                <w:rFonts w:ascii="SimSun-ExtB" w:eastAsia="SimSun-ExtB"/>
              </w:rPr>
              <w:t>0.2</w:t>
            </w:r>
          </w:p>
        </w:tc>
      </w:tr>
      <w:tr w:rsidR="00E62A0F">
        <w:tc>
          <w:tcPr>
            <w:tcW w:w="4928" w:type="dxa"/>
          </w:tcPr>
          <w:p w:rsidR="00E62A0F" w:rsidRDefault="00E62A0F">
            <w:pPr>
              <w:pStyle w:val="a5"/>
              <w:tabs>
                <w:tab w:val="left" w:pos="887"/>
              </w:tabs>
              <w:kinsoku w:val="0"/>
              <w:overflowPunct w:val="0"/>
              <w:spacing w:before="73"/>
              <w:rPr>
                <w:rFonts w:ascii="SimSun-ExtB" w:eastAsia="SimSun-ExtB"/>
              </w:rPr>
            </w:pPr>
            <w:r>
              <w:rPr>
                <w:rFonts w:ascii="SimSun-ExtB" w:eastAsia="SimSun-ExtB" w:hint="eastAsia"/>
              </w:rPr>
              <w:t>杂质，</w:t>
            </w:r>
            <w:r>
              <w:rPr>
                <w:rFonts w:ascii="SimSun-ExtB" w:eastAsia="SimSun-ExtB"/>
              </w:rPr>
              <w:t>%</w:t>
            </w:r>
          </w:p>
        </w:tc>
        <w:tc>
          <w:tcPr>
            <w:tcW w:w="4928" w:type="dxa"/>
          </w:tcPr>
          <w:p w:rsidR="00E62A0F" w:rsidRDefault="00E62A0F">
            <w:pPr>
              <w:pStyle w:val="a5"/>
              <w:tabs>
                <w:tab w:val="left" w:pos="887"/>
              </w:tabs>
              <w:kinsoku w:val="0"/>
              <w:overflowPunct w:val="0"/>
              <w:spacing w:before="73"/>
              <w:rPr>
                <w:rFonts w:ascii="SimSun-ExtB" w:eastAsia="SimSun-ExtB"/>
              </w:rPr>
            </w:pPr>
            <w:r>
              <w:rPr>
                <w:rFonts w:ascii="SimSun-ExtB" w:eastAsia="SimSun-ExtB" w:hint="eastAsia"/>
              </w:rPr>
              <w:t>＜</w:t>
            </w:r>
            <w:r>
              <w:rPr>
                <w:rFonts w:ascii="SimSun-ExtB" w:eastAsia="SimSun-ExtB"/>
              </w:rPr>
              <w:t>1.0</w:t>
            </w:r>
          </w:p>
        </w:tc>
      </w:tr>
      <w:tr w:rsidR="00E62A0F">
        <w:tc>
          <w:tcPr>
            <w:tcW w:w="4928" w:type="dxa"/>
          </w:tcPr>
          <w:p w:rsidR="00E62A0F" w:rsidRDefault="00E62A0F">
            <w:pPr>
              <w:pStyle w:val="a5"/>
              <w:tabs>
                <w:tab w:val="left" w:pos="887"/>
              </w:tabs>
              <w:kinsoku w:val="0"/>
              <w:overflowPunct w:val="0"/>
              <w:spacing w:before="73"/>
              <w:rPr>
                <w:rFonts w:ascii="SimSun-ExtB" w:eastAsia="SimSun-ExtB"/>
              </w:rPr>
            </w:pPr>
            <w:r>
              <w:rPr>
                <w:rFonts w:ascii="SimSun-ExtB" w:eastAsia="SimSun-ExtB" w:hint="eastAsia"/>
              </w:rPr>
              <w:t>堆积密度，</w:t>
            </w:r>
            <w:r>
              <w:rPr>
                <w:rFonts w:ascii="SimSun-ExtB" w:eastAsia="SimSun-ExtB"/>
              </w:rPr>
              <w:t>g/cm</w:t>
            </w:r>
            <w:r>
              <w:rPr>
                <w:rFonts w:ascii="SimSun-ExtB" w:eastAsia="SimSun-ExtB"/>
                <w:vertAlign w:val="superscript"/>
              </w:rPr>
              <w:t>3</w:t>
            </w:r>
          </w:p>
        </w:tc>
        <w:tc>
          <w:tcPr>
            <w:tcW w:w="4928" w:type="dxa"/>
          </w:tcPr>
          <w:p w:rsidR="00E62A0F" w:rsidRDefault="00E62A0F">
            <w:pPr>
              <w:pStyle w:val="a5"/>
              <w:tabs>
                <w:tab w:val="left" w:pos="887"/>
              </w:tabs>
              <w:kinsoku w:val="0"/>
              <w:overflowPunct w:val="0"/>
              <w:spacing w:before="73"/>
              <w:rPr>
                <w:rFonts w:ascii="SimSun-ExtB" w:eastAsia="SimSun-ExtB"/>
              </w:rPr>
            </w:pPr>
            <w:r>
              <w:rPr>
                <w:rFonts w:ascii="SimSun-ExtB" w:eastAsia="SimSun-ExtB" w:hint="eastAsia"/>
              </w:rPr>
              <w:t>＜</w:t>
            </w:r>
            <w:r>
              <w:rPr>
                <w:rFonts w:ascii="SimSun-ExtB" w:eastAsia="SimSun-ExtB"/>
              </w:rPr>
              <w:t>0.5</w:t>
            </w:r>
          </w:p>
        </w:tc>
      </w:tr>
      <w:tr w:rsidR="00E62A0F">
        <w:tc>
          <w:tcPr>
            <w:tcW w:w="4928" w:type="dxa"/>
          </w:tcPr>
          <w:p w:rsidR="00E62A0F" w:rsidRDefault="00E62A0F">
            <w:pPr>
              <w:pStyle w:val="a5"/>
              <w:tabs>
                <w:tab w:val="left" w:pos="887"/>
              </w:tabs>
              <w:kinsoku w:val="0"/>
              <w:overflowPunct w:val="0"/>
              <w:spacing w:before="73"/>
              <w:rPr>
                <w:rFonts w:ascii="SimSun-ExtB" w:eastAsia="SimSun-ExtB"/>
              </w:rPr>
            </w:pPr>
            <w:r>
              <w:rPr>
                <w:rFonts w:ascii="SimSun-ExtB" w:eastAsia="SimSun-ExtB" w:hint="eastAsia"/>
              </w:rPr>
              <w:t>细度（</w:t>
            </w:r>
            <w:r>
              <w:rPr>
                <w:rFonts w:ascii="SimSun-ExtB" w:eastAsia="SimSun-ExtB"/>
              </w:rPr>
              <w:t>0.315mm</w:t>
            </w:r>
            <w:r>
              <w:rPr>
                <w:rFonts w:ascii="SimSun-ExtB" w:eastAsia="SimSun-ExtB" w:hint="eastAsia"/>
              </w:rPr>
              <w:t>筛余），</w:t>
            </w:r>
            <w:r>
              <w:rPr>
                <w:rFonts w:ascii="SimSun-ExtB" w:eastAsia="SimSun-ExtB"/>
              </w:rPr>
              <w:t>%</w:t>
            </w:r>
          </w:p>
        </w:tc>
        <w:tc>
          <w:tcPr>
            <w:tcW w:w="4928" w:type="dxa"/>
          </w:tcPr>
          <w:p w:rsidR="00E62A0F" w:rsidRDefault="00E62A0F">
            <w:pPr>
              <w:pStyle w:val="a5"/>
              <w:tabs>
                <w:tab w:val="left" w:pos="887"/>
              </w:tabs>
              <w:kinsoku w:val="0"/>
              <w:overflowPunct w:val="0"/>
              <w:spacing w:before="73"/>
              <w:rPr>
                <w:rFonts w:ascii="SimSun-ExtB" w:eastAsia="SimSun-ExtB"/>
              </w:rPr>
            </w:pPr>
            <w:r>
              <w:rPr>
                <w:rFonts w:ascii="SimSun-ExtB" w:eastAsia="SimSun-ExtB" w:hint="eastAsia"/>
              </w:rPr>
              <w:t>＜</w:t>
            </w:r>
            <w:r>
              <w:rPr>
                <w:rFonts w:ascii="SimSun-ExtB" w:eastAsia="SimSun-ExtB"/>
              </w:rPr>
              <w:t>0.1</w:t>
            </w:r>
          </w:p>
        </w:tc>
      </w:tr>
      <w:tr w:rsidR="00E62A0F">
        <w:tc>
          <w:tcPr>
            <w:tcW w:w="4928" w:type="dxa"/>
          </w:tcPr>
          <w:p w:rsidR="00E62A0F" w:rsidRDefault="00E62A0F">
            <w:pPr>
              <w:pStyle w:val="a5"/>
              <w:tabs>
                <w:tab w:val="left" w:pos="887"/>
              </w:tabs>
              <w:kinsoku w:val="0"/>
              <w:overflowPunct w:val="0"/>
              <w:spacing w:before="73"/>
              <w:rPr>
                <w:rFonts w:ascii="SimSun-ExtB" w:eastAsia="SimSun-ExtB"/>
              </w:rPr>
            </w:pPr>
            <w:r>
              <w:rPr>
                <w:rFonts w:ascii="SimSun-ExtB" w:eastAsia="SimSun-ExtB" w:hint="eastAsia"/>
              </w:rPr>
              <w:t>密度，</w:t>
            </w:r>
            <w:r>
              <w:rPr>
                <w:rFonts w:ascii="SimSun-ExtB" w:eastAsia="SimSun-ExtB"/>
              </w:rPr>
              <w:t>g/cm</w:t>
            </w:r>
            <w:r>
              <w:rPr>
                <w:rFonts w:ascii="SimSun-ExtB" w:eastAsia="SimSun-ExtB"/>
                <w:vertAlign w:val="superscript"/>
              </w:rPr>
              <w:t>3</w:t>
            </w:r>
          </w:p>
        </w:tc>
        <w:tc>
          <w:tcPr>
            <w:tcW w:w="4928" w:type="dxa"/>
          </w:tcPr>
          <w:p w:rsidR="00E62A0F" w:rsidRDefault="00E62A0F">
            <w:pPr>
              <w:pStyle w:val="a5"/>
              <w:tabs>
                <w:tab w:val="left" w:pos="887"/>
              </w:tabs>
              <w:kinsoku w:val="0"/>
              <w:overflowPunct w:val="0"/>
              <w:spacing w:before="73"/>
              <w:rPr>
                <w:rFonts w:ascii="SimSun-ExtB" w:eastAsia="SimSun-ExtB"/>
              </w:rPr>
            </w:pPr>
            <w:r>
              <w:rPr>
                <w:rFonts w:hAnsi="宋体" w:cs="宋体" w:hint="eastAsia"/>
              </w:rPr>
              <w:t>≤</w:t>
            </w:r>
            <w:r>
              <w:rPr>
                <w:rFonts w:ascii="SimSun-ExtB" w:eastAsia="SimSun-ExtB"/>
              </w:rPr>
              <w:t>0.60</w:t>
            </w:r>
          </w:p>
        </w:tc>
      </w:tr>
    </w:tbl>
    <w:p w:rsidR="00E62A0F" w:rsidRDefault="00E62A0F">
      <w:pPr>
        <w:pStyle w:val="a5"/>
        <w:tabs>
          <w:tab w:val="left" w:pos="887"/>
        </w:tabs>
        <w:kinsoku w:val="0"/>
        <w:overflowPunct w:val="0"/>
        <w:spacing w:before="73"/>
        <w:jc w:val="center"/>
        <w:rPr>
          <w:rFonts w:ascii="SimSun-ExtB" w:eastAsia="SimSun-ExtB"/>
          <w:b/>
          <w:sz w:val="18"/>
        </w:rPr>
      </w:pPr>
      <w:r>
        <w:rPr>
          <w:rFonts w:ascii="SimSun-ExtB" w:eastAsia="SimSun-ExtB" w:hint="eastAsia"/>
          <w:b/>
          <w:sz w:val="18"/>
        </w:rPr>
        <w:t>注：以上性能以石油系统有资质的第三方检测报告为准</w:t>
      </w:r>
    </w:p>
    <w:p w:rsidR="00E62A0F" w:rsidRDefault="00E62A0F" w:rsidP="005E3CCE">
      <w:pPr>
        <w:pStyle w:val="2"/>
        <w:spacing w:beforeLines="100"/>
        <w:rPr>
          <w:rFonts w:ascii="SimSun-ExtB" w:eastAsia="SimSun-ExtB"/>
        </w:rPr>
      </w:pPr>
      <w:bookmarkStart w:id="10" w:name="_Toc3503"/>
      <w:r>
        <w:rPr>
          <w:rFonts w:ascii="SimSun-ExtB" w:eastAsia="SimSun-ExtB"/>
        </w:rPr>
        <w:t xml:space="preserve">*5.2 </w:t>
      </w:r>
      <w:r>
        <w:rPr>
          <w:rFonts w:ascii="SimSun-ExtB" w:eastAsia="SimSun-ExtB" w:hint="eastAsia"/>
        </w:rPr>
        <w:t>应用性能</w:t>
      </w:r>
      <w:bookmarkEnd w:id="10"/>
    </w:p>
    <w:p w:rsidR="00E62A0F" w:rsidRDefault="00E62A0F">
      <w:pPr>
        <w:jc w:val="center"/>
        <w:rPr>
          <w:b/>
          <w:sz w:val="21"/>
        </w:rPr>
      </w:pPr>
      <w:r>
        <w:rPr>
          <w:rFonts w:hint="eastAsia"/>
          <w:b/>
          <w:sz w:val="21"/>
        </w:rPr>
        <w:t>表</w:t>
      </w:r>
      <w:r>
        <w:rPr>
          <w:b/>
          <w:sz w:val="21"/>
        </w:rPr>
        <w:t xml:space="preserve">3 </w:t>
      </w:r>
      <w:r>
        <w:rPr>
          <w:rFonts w:hint="eastAsia"/>
          <w:b/>
          <w:sz w:val="21"/>
        </w:rPr>
        <w:t>高强度空心玻璃微珠低密度水泥浆性能要求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719"/>
        <w:gridCol w:w="4563"/>
      </w:tblGrid>
      <w:tr w:rsidR="00E62A0F">
        <w:tc>
          <w:tcPr>
            <w:tcW w:w="4719" w:type="dxa"/>
          </w:tcPr>
          <w:p w:rsidR="00E62A0F" w:rsidRDefault="00E62A0F">
            <w:pPr>
              <w:pStyle w:val="a5"/>
              <w:tabs>
                <w:tab w:val="left" w:pos="887"/>
              </w:tabs>
              <w:kinsoku w:val="0"/>
              <w:overflowPunct w:val="0"/>
              <w:spacing w:before="73"/>
              <w:rPr>
                <w:rFonts w:ascii="SimSun-ExtB" w:eastAsia="SimSun-ExtB"/>
              </w:rPr>
            </w:pPr>
            <w:r>
              <w:rPr>
                <w:rFonts w:ascii="SimSun-ExtB" w:eastAsia="SimSun-ExtB" w:hint="eastAsia"/>
              </w:rPr>
              <w:t>检测项目</w:t>
            </w:r>
          </w:p>
        </w:tc>
        <w:tc>
          <w:tcPr>
            <w:tcW w:w="4563" w:type="dxa"/>
          </w:tcPr>
          <w:p w:rsidR="00E62A0F" w:rsidRDefault="00E62A0F">
            <w:pPr>
              <w:pStyle w:val="a5"/>
              <w:tabs>
                <w:tab w:val="left" w:pos="887"/>
              </w:tabs>
              <w:kinsoku w:val="0"/>
              <w:overflowPunct w:val="0"/>
              <w:spacing w:before="73"/>
              <w:rPr>
                <w:rFonts w:ascii="SimSun-ExtB" w:eastAsia="SimSun-ExtB"/>
              </w:rPr>
            </w:pPr>
            <w:r>
              <w:rPr>
                <w:rFonts w:ascii="SimSun-ExtB" w:eastAsia="SimSun-ExtB" w:hint="eastAsia"/>
              </w:rPr>
              <w:t>技术指标</w:t>
            </w:r>
          </w:p>
        </w:tc>
      </w:tr>
      <w:tr w:rsidR="00E62A0F">
        <w:tc>
          <w:tcPr>
            <w:tcW w:w="4719" w:type="dxa"/>
          </w:tcPr>
          <w:p w:rsidR="00E62A0F" w:rsidRDefault="00E62A0F">
            <w:pPr>
              <w:pStyle w:val="a5"/>
              <w:tabs>
                <w:tab w:val="left" w:pos="887"/>
              </w:tabs>
              <w:kinsoku w:val="0"/>
              <w:overflowPunct w:val="0"/>
              <w:spacing w:before="73"/>
              <w:rPr>
                <w:rFonts w:ascii="SimSun-ExtB" w:eastAsia="SimSun-ExtB"/>
              </w:rPr>
            </w:pPr>
            <w:r>
              <w:rPr>
                <w:rFonts w:ascii="SimSun-ExtB" w:eastAsia="SimSun-ExtB" w:hint="eastAsia"/>
              </w:rPr>
              <w:t>水泥浆密度，</w:t>
            </w:r>
            <w:r>
              <w:rPr>
                <w:rFonts w:ascii="SimSun-ExtB" w:eastAsia="SimSun-ExtB"/>
              </w:rPr>
              <w:t>g/cm</w:t>
            </w:r>
            <w:r>
              <w:rPr>
                <w:rFonts w:ascii="SimSun-ExtB" w:eastAsia="SimSun-ExtB"/>
                <w:vertAlign w:val="superscript"/>
              </w:rPr>
              <w:t>3</w:t>
            </w:r>
          </w:p>
        </w:tc>
        <w:tc>
          <w:tcPr>
            <w:tcW w:w="4563" w:type="dxa"/>
          </w:tcPr>
          <w:p w:rsidR="00E62A0F" w:rsidRDefault="00E62A0F">
            <w:pPr>
              <w:pStyle w:val="a5"/>
              <w:tabs>
                <w:tab w:val="left" w:pos="887"/>
              </w:tabs>
              <w:kinsoku w:val="0"/>
              <w:overflowPunct w:val="0"/>
              <w:spacing w:before="73"/>
              <w:rPr>
                <w:rFonts w:ascii="SimSun-ExtB" w:eastAsia="SimSun-ExtB"/>
              </w:rPr>
            </w:pPr>
            <w:r>
              <w:rPr>
                <w:rFonts w:ascii="SimSun-ExtB" w:eastAsia="SimSun-ExtB"/>
              </w:rPr>
              <w:t>1.0-1.75</w:t>
            </w:r>
            <w:r>
              <w:rPr>
                <w:rFonts w:ascii="SimSun-ExtB" w:eastAsia="SimSun-ExtB" w:hint="eastAsia"/>
              </w:rPr>
              <w:t>可调</w:t>
            </w:r>
          </w:p>
        </w:tc>
      </w:tr>
      <w:tr w:rsidR="00E62A0F">
        <w:tc>
          <w:tcPr>
            <w:tcW w:w="4719" w:type="dxa"/>
          </w:tcPr>
          <w:p w:rsidR="00E62A0F" w:rsidRDefault="00E62A0F">
            <w:pPr>
              <w:pStyle w:val="a5"/>
              <w:tabs>
                <w:tab w:val="left" w:pos="887"/>
              </w:tabs>
              <w:kinsoku w:val="0"/>
              <w:overflowPunct w:val="0"/>
              <w:spacing w:before="73"/>
              <w:rPr>
                <w:rFonts w:ascii="SimSun-ExtB" w:eastAsia="SimSun-ExtB"/>
              </w:rPr>
            </w:pPr>
            <w:r>
              <w:rPr>
                <w:rFonts w:ascii="SimSun-ExtB" w:eastAsia="SimSun-ExtB" w:hint="eastAsia"/>
              </w:rPr>
              <w:t>游离液，</w:t>
            </w:r>
            <w:r>
              <w:rPr>
                <w:rFonts w:ascii="SimSun-ExtB" w:eastAsia="SimSun-ExtB"/>
              </w:rPr>
              <w:t>%</w:t>
            </w:r>
          </w:p>
        </w:tc>
        <w:tc>
          <w:tcPr>
            <w:tcW w:w="4563" w:type="dxa"/>
          </w:tcPr>
          <w:p w:rsidR="00E62A0F" w:rsidRDefault="00E62A0F">
            <w:pPr>
              <w:pStyle w:val="a5"/>
              <w:tabs>
                <w:tab w:val="left" w:pos="887"/>
              </w:tabs>
              <w:kinsoku w:val="0"/>
              <w:overflowPunct w:val="0"/>
              <w:spacing w:before="73"/>
              <w:rPr>
                <w:rFonts w:ascii="SimSun-ExtB" w:eastAsia="SimSun-ExtB"/>
              </w:rPr>
            </w:pPr>
            <w:r>
              <w:rPr>
                <w:rFonts w:ascii="SimSun-ExtB" w:eastAsia="SimSun-ExtB" w:hint="eastAsia"/>
              </w:rPr>
              <w:t>＜</w:t>
            </w:r>
            <w:r>
              <w:rPr>
                <w:rFonts w:ascii="SimSun-ExtB" w:eastAsia="SimSun-ExtB"/>
              </w:rPr>
              <w:t>1.4</w:t>
            </w:r>
          </w:p>
        </w:tc>
      </w:tr>
      <w:tr w:rsidR="00E62A0F">
        <w:tc>
          <w:tcPr>
            <w:tcW w:w="4719" w:type="dxa"/>
          </w:tcPr>
          <w:p w:rsidR="00E62A0F" w:rsidRDefault="00E62A0F">
            <w:pPr>
              <w:pStyle w:val="a5"/>
              <w:tabs>
                <w:tab w:val="left" w:pos="887"/>
              </w:tabs>
              <w:kinsoku w:val="0"/>
              <w:overflowPunct w:val="0"/>
              <w:spacing w:before="73"/>
              <w:rPr>
                <w:rFonts w:ascii="SimSun-ExtB" w:eastAsia="SimSun-ExtB"/>
              </w:rPr>
            </w:pPr>
            <w:r>
              <w:rPr>
                <w:rFonts w:ascii="SimSun-ExtB" w:eastAsia="SimSun-ExtB" w:hint="eastAsia"/>
              </w:rPr>
              <w:t>沉降试验，</w:t>
            </w:r>
            <w:r>
              <w:rPr>
                <w:rFonts w:ascii="SimSun-ExtB" w:eastAsia="SimSun-ExtB"/>
              </w:rPr>
              <w:t>%</w:t>
            </w:r>
          </w:p>
        </w:tc>
        <w:tc>
          <w:tcPr>
            <w:tcW w:w="4563" w:type="dxa"/>
          </w:tcPr>
          <w:p w:rsidR="00E62A0F" w:rsidRDefault="00E62A0F">
            <w:pPr>
              <w:pStyle w:val="a5"/>
              <w:tabs>
                <w:tab w:val="left" w:pos="887"/>
              </w:tabs>
              <w:kinsoku w:val="0"/>
              <w:overflowPunct w:val="0"/>
              <w:spacing w:before="73"/>
              <w:rPr>
                <w:rFonts w:ascii="SimSun-ExtB" w:eastAsia="SimSun-ExtB"/>
              </w:rPr>
            </w:pPr>
            <w:r>
              <w:rPr>
                <w:rFonts w:hAnsi="宋体" w:cs="宋体" w:hint="eastAsia"/>
              </w:rPr>
              <w:t>≤</w:t>
            </w:r>
            <w:r>
              <w:rPr>
                <w:rFonts w:ascii="SimSun-ExtB" w:eastAsia="SimSun-ExtB"/>
              </w:rPr>
              <w:t>2</w:t>
            </w:r>
          </w:p>
        </w:tc>
      </w:tr>
      <w:tr w:rsidR="00E62A0F">
        <w:trPr>
          <w:trHeight w:val="323"/>
        </w:trPr>
        <w:tc>
          <w:tcPr>
            <w:tcW w:w="4719" w:type="dxa"/>
          </w:tcPr>
          <w:p w:rsidR="00E62A0F" w:rsidRDefault="00E62A0F">
            <w:pPr>
              <w:pStyle w:val="a5"/>
              <w:tabs>
                <w:tab w:val="left" w:pos="887"/>
              </w:tabs>
              <w:kinsoku w:val="0"/>
              <w:overflowPunct w:val="0"/>
              <w:spacing w:before="73"/>
              <w:rPr>
                <w:rFonts w:ascii="SimSun-ExtB" w:eastAsia="SimSun-ExtB"/>
              </w:rPr>
            </w:pPr>
            <w:r>
              <w:rPr>
                <w:rFonts w:ascii="SimSun-ExtB" w:eastAsia="SimSun-ExtB" w:hint="eastAsia"/>
              </w:rPr>
              <w:t>耐压密度，</w:t>
            </w:r>
            <w:r>
              <w:rPr>
                <w:rFonts w:ascii="SimSun-ExtB" w:eastAsia="SimSun-ExtB"/>
              </w:rPr>
              <w:t>g/cm</w:t>
            </w:r>
            <w:r>
              <w:rPr>
                <w:rFonts w:ascii="SimSun-ExtB" w:eastAsia="SimSun-ExtB"/>
                <w:vertAlign w:val="superscript"/>
              </w:rPr>
              <w:t>3</w:t>
            </w:r>
            <w:r>
              <w:rPr>
                <w:rFonts w:ascii="SimSun-ExtB" w:eastAsia="SimSun-ExtB" w:hint="eastAsia"/>
              </w:rPr>
              <w:t>，（</w:t>
            </w:r>
            <w:r>
              <w:rPr>
                <w:rFonts w:ascii="SimSun-ExtB" w:eastAsia="SimSun-ExtB"/>
              </w:rPr>
              <w:t>120MPa*100</w:t>
            </w:r>
            <w:r>
              <w:rPr>
                <w:rFonts w:hAnsi="宋体" w:cs="宋体" w:hint="eastAsia"/>
              </w:rPr>
              <w:t>℃</w:t>
            </w:r>
            <w:r>
              <w:rPr>
                <w:rFonts w:ascii="SimSun-ExtB" w:eastAsia="SimSun-ExtB"/>
              </w:rPr>
              <w:t>*30min</w:t>
            </w:r>
            <w:r>
              <w:rPr>
                <w:rFonts w:ascii="SimSun-ExtB" w:eastAsia="SimSun-ExtB" w:hint="eastAsia"/>
              </w:rPr>
              <w:t>）</w:t>
            </w:r>
          </w:p>
        </w:tc>
        <w:tc>
          <w:tcPr>
            <w:tcW w:w="4563" w:type="dxa"/>
          </w:tcPr>
          <w:p w:rsidR="00E62A0F" w:rsidRDefault="00E62A0F">
            <w:pPr>
              <w:pStyle w:val="a5"/>
              <w:tabs>
                <w:tab w:val="left" w:pos="887"/>
              </w:tabs>
              <w:kinsoku w:val="0"/>
              <w:overflowPunct w:val="0"/>
              <w:spacing w:before="73"/>
              <w:rPr>
                <w:rFonts w:ascii="SimSun-ExtB" w:eastAsia="SimSun-ExtB"/>
              </w:rPr>
            </w:pPr>
            <w:r>
              <w:rPr>
                <w:rFonts w:hAnsi="宋体" w:cs="宋体" w:hint="eastAsia"/>
              </w:rPr>
              <w:t>≤±</w:t>
            </w:r>
            <w:r>
              <w:rPr>
                <w:rFonts w:ascii="SimSun-ExtB" w:eastAsia="SimSun-ExtB"/>
              </w:rPr>
              <w:t>0.03</w:t>
            </w:r>
          </w:p>
        </w:tc>
      </w:tr>
      <w:tr w:rsidR="00E62A0F">
        <w:tc>
          <w:tcPr>
            <w:tcW w:w="4719" w:type="dxa"/>
          </w:tcPr>
          <w:p w:rsidR="00E62A0F" w:rsidRDefault="00E62A0F">
            <w:pPr>
              <w:pStyle w:val="a5"/>
              <w:tabs>
                <w:tab w:val="left" w:pos="887"/>
              </w:tabs>
              <w:kinsoku w:val="0"/>
              <w:overflowPunct w:val="0"/>
              <w:spacing w:before="73"/>
              <w:rPr>
                <w:rFonts w:ascii="SimSun-ExtB" w:eastAsia="SimSun-ExtB"/>
              </w:rPr>
            </w:pPr>
            <w:r>
              <w:rPr>
                <w:rFonts w:ascii="SimSun-ExtB" w:eastAsia="SimSun-ExtB"/>
              </w:rPr>
              <w:t>24h</w:t>
            </w:r>
            <w:r>
              <w:rPr>
                <w:rFonts w:ascii="SimSun-ExtB" w:eastAsia="SimSun-ExtB" w:hint="eastAsia"/>
              </w:rPr>
              <w:t>抗压强度，</w:t>
            </w:r>
            <w:r>
              <w:rPr>
                <w:rFonts w:ascii="SimSun-ExtB" w:eastAsia="SimSun-ExtB"/>
              </w:rPr>
              <w:t>MPa</w:t>
            </w:r>
          </w:p>
        </w:tc>
        <w:tc>
          <w:tcPr>
            <w:tcW w:w="4563" w:type="dxa"/>
          </w:tcPr>
          <w:p w:rsidR="00E62A0F" w:rsidRDefault="00E62A0F">
            <w:pPr>
              <w:pStyle w:val="a5"/>
              <w:tabs>
                <w:tab w:val="left" w:pos="887"/>
              </w:tabs>
              <w:kinsoku w:val="0"/>
              <w:overflowPunct w:val="0"/>
              <w:spacing w:before="73"/>
              <w:rPr>
                <w:rFonts w:ascii="SimSun-ExtB" w:eastAsia="SimSun-ExtB"/>
              </w:rPr>
            </w:pPr>
            <w:r>
              <w:rPr>
                <w:rFonts w:hAnsi="宋体" w:cs="宋体" w:hint="eastAsia"/>
              </w:rPr>
              <w:t>≥</w:t>
            </w:r>
            <w:r>
              <w:rPr>
                <w:rFonts w:ascii="SimSun-ExtB" w:eastAsia="SimSun-ExtB"/>
              </w:rPr>
              <w:t>14</w:t>
            </w:r>
          </w:p>
        </w:tc>
      </w:tr>
    </w:tbl>
    <w:p w:rsidR="00E62A0F" w:rsidRDefault="00E62A0F">
      <w:pPr>
        <w:pStyle w:val="a5"/>
        <w:tabs>
          <w:tab w:val="left" w:pos="887"/>
        </w:tabs>
        <w:kinsoku w:val="0"/>
        <w:overflowPunct w:val="0"/>
        <w:spacing w:before="73"/>
        <w:jc w:val="center"/>
        <w:rPr>
          <w:rFonts w:ascii="SimSun-ExtB" w:eastAsia="SimSun-ExtB"/>
          <w:b/>
          <w:sz w:val="18"/>
        </w:rPr>
      </w:pPr>
      <w:r>
        <w:rPr>
          <w:rFonts w:ascii="SimSun-ExtB" w:eastAsia="SimSun-ExtB" w:hint="eastAsia"/>
          <w:b/>
          <w:sz w:val="18"/>
        </w:rPr>
        <w:t>注：除水泥浆密度外，其他性能以石油系统有资质的第三方检测报告为准</w:t>
      </w:r>
    </w:p>
    <w:p w:rsidR="00E62A0F" w:rsidRDefault="00E62A0F">
      <w:pPr>
        <w:pStyle w:val="1"/>
        <w:numPr>
          <w:ilvl w:val="0"/>
          <w:numId w:val="1"/>
        </w:numPr>
      </w:pPr>
      <w:bookmarkStart w:id="11" w:name="_Toc24118"/>
      <w:r>
        <w:rPr>
          <w:rFonts w:hint="eastAsia"/>
        </w:rPr>
        <w:t>试验方法</w:t>
      </w:r>
      <w:bookmarkEnd w:id="11"/>
    </w:p>
    <w:p w:rsidR="00E62A0F" w:rsidRDefault="00E62A0F">
      <w:pPr>
        <w:pStyle w:val="2"/>
        <w:rPr>
          <w:rFonts w:ascii="SimSun-ExtB" w:eastAsia="SimSun-ExtB"/>
        </w:rPr>
      </w:pPr>
      <w:bookmarkStart w:id="12" w:name="_Toc860"/>
      <w:r>
        <w:rPr>
          <w:rFonts w:ascii="SimSun-ExtB" w:eastAsia="SimSun-ExtB"/>
        </w:rPr>
        <w:t xml:space="preserve">6.1 </w:t>
      </w:r>
      <w:r>
        <w:rPr>
          <w:rFonts w:ascii="SimSun-ExtB" w:eastAsia="SimSun-ExtB" w:hint="eastAsia"/>
        </w:rPr>
        <w:t>仪器与材料</w:t>
      </w:r>
      <w:bookmarkEnd w:id="12"/>
    </w:p>
    <w:p w:rsidR="00E62A0F" w:rsidRDefault="00E62A0F">
      <w:pPr>
        <w:pStyle w:val="a5"/>
        <w:tabs>
          <w:tab w:val="left" w:pos="859"/>
        </w:tabs>
        <w:kinsoku w:val="0"/>
        <w:overflowPunct w:val="0"/>
        <w:spacing w:before="9" w:line="360" w:lineRule="auto"/>
        <w:ind w:left="0" w:firstLineChars="200" w:firstLine="420"/>
        <w:rPr>
          <w:rFonts w:hAnsi="宋体"/>
        </w:rPr>
      </w:pPr>
      <w:r>
        <w:rPr>
          <w:rFonts w:hAnsi="宋体"/>
        </w:rPr>
        <w:t xml:space="preserve">6.1.1 </w:t>
      </w:r>
      <w:r>
        <w:rPr>
          <w:rFonts w:hAnsi="宋体" w:hint="eastAsia"/>
        </w:rPr>
        <w:t>仪器</w:t>
      </w:r>
    </w:p>
    <w:p w:rsidR="00E62A0F" w:rsidRDefault="00E62A0F" w:rsidP="005E3CCE">
      <w:pPr>
        <w:kinsoku w:val="0"/>
        <w:overflowPunct w:val="0"/>
        <w:spacing w:line="360" w:lineRule="auto"/>
        <w:ind w:leftChars="400" w:left="960"/>
        <w:rPr>
          <w:rFonts w:ascii="宋体"/>
          <w:sz w:val="21"/>
        </w:rPr>
      </w:pPr>
      <w:r>
        <w:rPr>
          <w:rFonts w:ascii="宋体" w:hAnsi="宋体"/>
          <w:sz w:val="21"/>
        </w:rPr>
        <w:t>a)</w:t>
      </w:r>
      <w:r>
        <w:rPr>
          <w:rFonts w:ascii="宋体" w:hAnsi="宋体" w:hint="eastAsia"/>
          <w:sz w:val="21"/>
        </w:rPr>
        <w:t>电子天平</w:t>
      </w:r>
      <w:r>
        <w:rPr>
          <w:rFonts w:ascii="宋体" w:hAnsi="宋体"/>
          <w:sz w:val="21"/>
        </w:rPr>
        <w:t>:</w:t>
      </w:r>
      <w:r>
        <w:rPr>
          <w:rFonts w:ascii="宋体" w:hAnsi="宋体" w:hint="eastAsia"/>
          <w:sz w:val="21"/>
        </w:rPr>
        <w:t>称量范围</w:t>
      </w:r>
      <w:r>
        <w:rPr>
          <w:rFonts w:ascii="宋体" w:hAnsi="宋体"/>
          <w:sz w:val="21"/>
        </w:rPr>
        <w:t xml:space="preserve"> Okg-2.1kg</w:t>
      </w:r>
      <w:r>
        <w:rPr>
          <w:rFonts w:ascii="宋体" w:hAnsi="宋体" w:hint="eastAsia"/>
          <w:sz w:val="21"/>
        </w:rPr>
        <w:t>，精度为</w:t>
      </w:r>
      <w:r>
        <w:rPr>
          <w:rFonts w:ascii="宋体" w:hAnsi="宋体"/>
          <w:sz w:val="21"/>
        </w:rPr>
        <w:t xml:space="preserve"> O.Olg</w:t>
      </w:r>
      <w:r>
        <w:rPr>
          <w:rFonts w:ascii="宋体" w:hAnsi="宋体" w:hint="eastAsia"/>
          <w:sz w:val="21"/>
        </w:rPr>
        <w:t>；</w:t>
      </w:r>
    </w:p>
    <w:p w:rsidR="00E62A0F" w:rsidRDefault="00E62A0F" w:rsidP="005E3CCE">
      <w:pPr>
        <w:kinsoku w:val="0"/>
        <w:overflowPunct w:val="0"/>
        <w:spacing w:line="360" w:lineRule="auto"/>
        <w:ind w:leftChars="400" w:left="960"/>
        <w:rPr>
          <w:rFonts w:ascii="宋体"/>
          <w:sz w:val="21"/>
        </w:rPr>
      </w:pPr>
      <w:r>
        <w:rPr>
          <w:rFonts w:ascii="宋体" w:hAnsi="宋体"/>
          <w:sz w:val="21"/>
        </w:rPr>
        <w:t>b)</w:t>
      </w:r>
      <w:r>
        <w:rPr>
          <w:rFonts w:ascii="宋体" w:hAnsi="宋体" w:hint="eastAsia"/>
          <w:sz w:val="21"/>
        </w:rPr>
        <w:t>恒温干燥箱</w:t>
      </w:r>
      <w:r>
        <w:rPr>
          <w:rFonts w:ascii="宋体" w:hAnsi="宋体"/>
          <w:sz w:val="21"/>
        </w:rPr>
        <w:t>:</w:t>
      </w:r>
      <w:r>
        <w:rPr>
          <w:rFonts w:ascii="宋体" w:hAnsi="宋体" w:hint="eastAsia"/>
          <w:sz w:val="21"/>
        </w:rPr>
        <w:t>温度范围，</w:t>
      </w:r>
      <w:r>
        <w:rPr>
          <w:rFonts w:ascii="宋体" w:hAnsi="宋体"/>
          <w:sz w:val="21"/>
        </w:rPr>
        <w:t>0-200</w:t>
      </w:r>
      <w:r>
        <w:rPr>
          <w:rFonts w:ascii="宋体" w:hAnsi="宋体" w:hint="eastAsia"/>
          <w:sz w:val="21"/>
        </w:rPr>
        <w:t>℃；</w:t>
      </w:r>
    </w:p>
    <w:p w:rsidR="00E62A0F" w:rsidRDefault="00E62A0F" w:rsidP="005E3CCE">
      <w:pPr>
        <w:kinsoku w:val="0"/>
        <w:overflowPunct w:val="0"/>
        <w:spacing w:line="360" w:lineRule="auto"/>
        <w:ind w:leftChars="400" w:left="960"/>
        <w:rPr>
          <w:rFonts w:ascii="宋体"/>
          <w:sz w:val="21"/>
        </w:rPr>
      </w:pPr>
      <w:r>
        <w:rPr>
          <w:rFonts w:ascii="宋体" w:hAnsi="宋体"/>
          <w:sz w:val="21"/>
        </w:rPr>
        <w:t>c)</w:t>
      </w:r>
      <w:r>
        <w:rPr>
          <w:rFonts w:ascii="宋体" w:hAnsi="宋体" w:hint="eastAsia"/>
          <w:sz w:val="21"/>
        </w:rPr>
        <w:t>干燥器</w:t>
      </w:r>
      <w:r>
        <w:rPr>
          <w:rFonts w:ascii="宋体" w:hAnsi="宋体"/>
          <w:sz w:val="21"/>
        </w:rPr>
        <w:t>:</w:t>
      </w:r>
      <w:r>
        <w:rPr>
          <w:rFonts w:ascii="宋体" w:hAnsi="宋体" w:hint="eastAsia"/>
          <w:sz w:val="21"/>
        </w:rPr>
        <w:t>内盛变色硅胶；</w:t>
      </w:r>
    </w:p>
    <w:p w:rsidR="00E62A0F" w:rsidRDefault="00E62A0F" w:rsidP="005E3CCE">
      <w:pPr>
        <w:kinsoku w:val="0"/>
        <w:overflowPunct w:val="0"/>
        <w:spacing w:line="360" w:lineRule="auto"/>
        <w:ind w:leftChars="400" w:left="960"/>
        <w:rPr>
          <w:rFonts w:ascii="宋体"/>
          <w:sz w:val="21"/>
        </w:rPr>
      </w:pPr>
      <w:r>
        <w:rPr>
          <w:rFonts w:ascii="宋体" w:hAnsi="宋体"/>
          <w:sz w:val="21"/>
        </w:rPr>
        <w:t>d)</w:t>
      </w:r>
      <w:r>
        <w:rPr>
          <w:rFonts w:ascii="宋体" w:hAnsi="宋体" w:hint="eastAsia"/>
          <w:sz w:val="21"/>
        </w:rPr>
        <w:t>甘氏密度瓶</w:t>
      </w:r>
      <w:r>
        <w:rPr>
          <w:rFonts w:ascii="宋体" w:hAnsi="宋体"/>
          <w:sz w:val="21"/>
        </w:rPr>
        <w:t>: 100mL</w:t>
      </w:r>
      <w:r>
        <w:rPr>
          <w:rFonts w:ascii="宋体" w:hAnsi="宋体" w:hint="eastAsia"/>
          <w:sz w:val="21"/>
        </w:rPr>
        <w:t>；</w:t>
      </w:r>
    </w:p>
    <w:p w:rsidR="00E62A0F" w:rsidRDefault="00E62A0F" w:rsidP="005E3CCE">
      <w:pPr>
        <w:kinsoku w:val="0"/>
        <w:overflowPunct w:val="0"/>
        <w:spacing w:line="360" w:lineRule="auto"/>
        <w:ind w:leftChars="400" w:left="960"/>
        <w:rPr>
          <w:rFonts w:ascii="宋体"/>
          <w:sz w:val="21"/>
        </w:rPr>
      </w:pPr>
      <w:r>
        <w:rPr>
          <w:rFonts w:ascii="宋体" w:hAnsi="宋体"/>
          <w:sz w:val="21"/>
        </w:rPr>
        <w:t>e)</w:t>
      </w:r>
      <w:r>
        <w:rPr>
          <w:rFonts w:ascii="宋体" w:hAnsi="宋体" w:hint="eastAsia"/>
          <w:sz w:val="21"/>
        </w:rPr>
        <w:t>李氏密度瓶</w:t>
      </w:r>
      <w:r>
        <w:rPr>
          <w:rFonts w:ascii="宋体" w:hAnsi="宋体"/>
          <w:sz w:val="21"/>
        </w:rPr>
        <w:t>: 250mL</w:t>
      </w:r>
      <w:r>
        <w:rPr>
          <w:rFonts w:ascii="宋体" w:hAnsi="宋体" w:hint="eastAsia"/>
          <w:sz w:val="21"/>
        </w:rPr>
        <w:t>；</w:t>
      </w:r>
    </w:p>
    <w:p w:rsidR="00E62A0F" w:rsidRDefault="00E62A0F" w:rsidP="005E3CCE">
      <w:pPr>
        <w:kinsoku w:val="0"/>
        <w:overflowPunct w:val="0"/>
        <w:spacing w:line="360" w:lineRule="auto"/>
        <w:ind w:leftChars="400" w:left="960"/>
        <w:rPr>
          <w:rFonts w:ascii="宋体"/>
          <w:sz w:val="21"/>
        </w:rPr>
      </w:pPr>
      <w:r>
        <w:rPr>
          <w:rFonts w:ascii="宋体" w:hAnsi="宋体"/>
          <w:sz w:val="21"/>
        </w:rPr>
        <w:t>f)</w:t>
      </w:r>
      <w:r>
        <w:rPr>
          <w:rFonts w:ascii="宋体" w:hAnsi="宋体" w:hint="eastAsia"/>
          <w:sz w:val="21"/>
        </w:rPr>
        <w:t>分析天平</w:t>
      </w:r>
      <w:r>
        <w:rPr>
          <w:rFonts w:ascii="宋体" w:hAnsi="宋体"/>
          <w:sz w:val="21"/>
        </w:rPr>
        <w:t>:</w:t>
      </w:r>
      <w:r>
        <w:rPr>
          <w:rFonts w:ascii="宋体" w:hAnsi="宋体" w:hint="eastAsia"/>
          <w:sz w:val="21"/>
        </w:rPr>
        <w:t>称量范围</w:t>
      </w:r>
      <w:r>
        <w:rPr>
          <w:rFonts w:ascii="宋体" w:hAnsi="宋体"/>
          <w:sz w:val="21"/>
        </w:rPr>
        <w:t xml:space="preserve"> Og-200g</w:t>
      </w:r>
      <w:r>
        <w:rPr>
          <w:rFonts w:ascii="宋体" w:hAnsi="宋体" w:hint="eastAsia"/>
          <w:sz w:val="21"/>
        </w:rPr>
        <w:t>，精度为</w:t>
      </w:r>
      <w:r>
        <w:rPr>
          <w:rFonts w:ascii="宋体" w:hAnsi="宋体"/>
          <w:sz w:val="21"/>
        </w:rPr>
        <w:t>0.0001g</w:t>
      </w:r>
      <w:r>
        <w:rPr>
          <w:rFonts w:ascii="宋体" w:hAnsi="宋体" w:hint="eastAsia"/>
          <w:sz w:val="21"/>
        </w:rPr>
        <w:t>；</w:t>
      </w:r>
    </w:p>
    <w:p w:rsidR="00E62A0F" w:rsidRDefault="00E62A0F" w:rsidP="005E3CCE">
      <w:pPr>
        <w:kinsoku w:val="0"/>
        <w:overflowPunct w:val="0"/>
        <w:spacing w:line="360" w:lineRule="auto"/>
        <w:ind w:leftChars="400" w:left="960"/>
        <w:rPr>
          <w:rFonts w:ascii="宋体"/>
          <w:sz w:val="21"/>
        </w:rPr>
      </w:pPr>
      <w:r>
        <w:rPr>
          <w:rFonts w:ascii="宋体" w:hAnsi="宋体"/>
          <w:sz w:val="21"/>
        </w:rPr>
        <w:lastRenderedPageBreak/>
        <w:t>g)</w:t>
      </w:r>
      <w:r>
        <w:rPr>
          <w:rFonts w:ascii="宋体" w:hAnsi="宋体" w:hint="eastAsia"/>
          <w:sz w:val="21"/>
        </w:rPr>
        <w:t>标准筛</w:t>
      </w:r>
      <w:r>
        <w:rPr>
          <w:rFonts w:ascii="宋体" w:hAnsi="宋体"/>
          <w:sz w:val="21"/>
        </w:rPr>
        <w:t>: O.315mm</w:t>
      </w:r>
      <w:r>
        <w:rPr>
          <w:rFonts w:ascii="宋体" w:hAnsi="宋体" w:hint="eastAsia"/>
          <w:sz w:val="21"/>
        </w:rPr>
        <w:t>筛孔；</w:t>
      </w:r>
    </w:p>
    <w:p w:rsidR="00E62A0F" w:rsidRDefault="00E62A0F" w:rsidP="005E3CCE">
      <w:pPr>
        <w:kinsoku w:val="0"/>
        <w:overflowPunct w:val="0"/>
        <w:spacing w:line="360" w:lineRule="auto"/>
        <w:ind w:leftChars="400" w:left="960"/>
        <w:rPr>
          <w:rFonts w:ascii="宋体"/>
          <w:sz w:val="21"/>
        </w:rPr>
      </w:pPr>
      <w:r>
        <w:rPr>
          <w:rFonts w:ascii="宋体" w:hAnsi="宋体"/>
          <w:sz w:val="21"/>
        </w:rPr>
        <w:t>i)</w:t>
      </w:r>
      <w:r>
        <w:rPr>
          <w:rFonts w:ascii="宋体" w:hAnsi="宋体" w:hint="eastAsia"/>
          <w:sz w:val="21"/>
        </w:rPr>
        <w:t>水泥浆恒速搅拌器</w:t>
      </w:r>
      <w:r>
        <w:rPr>
          <w:rFonts w:ascii="宋体" w:hAnsi="宋体"/>
          <w:sz w:val="21"/>
        </w:rPr>
        <w:t>:</w:t>
      </w:r>
      <w:r>
        <w:rPr>
          <w:rFonts w:ascii="宋体" w:hAnsi="宋体" w:hint="eastAsia"/>
          <w:sz w:val="21"/>
        </w:rPr>
        <w:t>应符合</w:t>
      </w:r>
      <w:r>
        <w:rPr>
          <w:rFonts w:ascii="宋体" w:hAnsi="宋体"/>
          <w:sz w:val="21"/>
        </w:rPr>
        <w:t xml:space="preserve"> GB 10238</w:t>
      </w:r>
      <w:r>
        <w:rPr>
          <w:rFonts w:ascii="宋体" w:hAnsi="宋体" w:hint="eastAsia"/>
          <w:sz w:val="21"/>
        </w:rPr>
        <w:t>要求；</w:t>
      </w:r>
    </w:p>
    <w:p w:rsidR="00E62A0F" w:rsidRDefault="00E62A0F" w:rsidP="005E3CCE">
      <w:pPr>
        <w:kinsoku w:val="0"/>
        <w:overflowPunct w:val="0"/>
        <w:spacing w:line="360" w:lineRule="auto"/>
        <w:ind w:leftChars="400" w:left="960"/>
        <w:rPr>
          <w:rFonts w:ascii="宋体"/>
          <w:sz w:val="21"/>
        </w:rPr>
      </w:pPr>
      <w:r>
        <w:rPr>
          <w:rFonts w:ascii="宋体" w:hAnsi="宋体"/>
          <w:sz w:val="21"/>
        </w:rPr>
        <w:t>j)</w:t>
      </w:r>
      <w:r>
        <w:rPr>
          <w:rFonts w:ascii="宋体" w:hAnsi="宋体" w:hint="eastAsia"/>
          <w:sz w:val="21"/>
        </w:rPr>
        <w:t>常压稠化仪</w:t>
      </w:r>
      <w:r>
        <w:rPr>
          <w:rFonts w:ascii="宋体" w:hAnsi="宋体"/>
          <w:sz w:val="21"/>
        </w:rPr>
        <w:t>:</w:t>
      </w:r>
      <w:r>
        <w:rPr>
          <w:rFonts w:ascii="宋体" w:hAnsi="宋体" w:hint="eastAsia"/>
          <w:sz w:val="21"/>
        </w:rPr>
        <w:t>应符合</w:t>
      </w:r>
      <w:r>
        <w:rPr>
          <w:rFonts w:ascii="宋体" w:hAnsi="宋体"/>
          <w:sz w:val="21"/>
        </w:rPr>
        <w:t xml:space="preserve"> GB 10238</w:t>
      </w:r>
      <w:r>
        <w:rPr>
          <w:rFonts w:ascii="宋体" w:hAnsi="宋体" w:hint="eastAsia"/>
          <w:sz w:val="21"/>
        </w:rPr>
        <w:t>要求；</w:t>
      </w:r>
    </w:p>
    <w:p w:rsidR="00E62A0F" w:rsidRDefault="00E62A0F" w:rsidP="005E3CCE">
      <w:pPr>
        <w:kinsoku w:val="0"/>
        <w:overflowPunct w:val="0"/>
        <w:spacing w:line="360" w:lineRule="auto"/>
        <w:ind w:leftChars="400" w:left="960"/>
        <w:rPr>
          <w:rFonts w:ascii="宋体"/>
          <w:sz w:val="21"/>
        </w:rPr>
      </w:pPr>
      <w:r>
        <w:rPr>
          <w:rFonts w:ascii="宋体" w:hAnsi="宋体"/>
          <w:sz w:val="21"/>
        </w:rPr>
        <w:t>k)</w:t>
      </w:r>
      <w:r>
        <w:rPr>
          <w:rFonts w:ascii="宋体" w:hAnsi="宋体" w:hint="eastAsia"/>
          <w:sz w:val="21"/>
        </w:rPr>
        <w:t>增压稠化仪</w:t>
      </w:r>
      <w:r>
        <w:rPr>
          <w:rFonts w:ascii="宋体" w:hAnsi="宋体"/>
          <w:sz w:val="21"/>
        </w:rPr>
        <w:t>:</w:t>
      </w:r>
      <w:r>
        <w:rPr>
          <w:rFonts w:ascii="宋体" w:hAnsi="宋体" w:hint="eastAsia"/>
          <w:sz w:val="21"/>
        </w:rPr>
        <w:t>应符合</w:t>
      </w:r>
      <w:r>
        <w:rPr>
          <w:rFonts w:ascii="宋体" w:hAnsi="宋体"/>
          <w:sz w:val="21"/>
        </w:rPr>
        <w:t xml:space="preserve"> GB 10238</w:t>
      </w:r>
      <w:r>
        <w:rPr>
          <w:rFonts w:ascii="宋体" w:hAnsi="宋体" w:hint="eastAsia"/>
          <w:sz w:val="21"/>
        </w:rPr>
        <w:t>要求；</w:t>
      </w:r>
    </w:p>
    <w:p w:rsidR="00E62A0F" w:rsidRDefault="00E62A0F" w:rsidP="005E3CCE">
      <w:pPr>
        <w:kinsoku w:val="0"/>
        <w:overflowPunct w:val="0"/>
        <w:spacing w:line="360" w:lineRule="auto"/>
        <w:ind w:leftChars="400" w:left="960"/>
        <w:rPr>
          <w:rFonts w:ascii="宋体" w:hAnsi="宋体"/>
          <w:sz w:val="21"/>
        </w:rPr>
      </w:pPr>
      <w:r>
        <w:rPr>
          <w:rFonts w:ascii="宋体" w:hAnsi="宋体"/>
          <w:sz w:val="21"/>
        </w:rPr>
        <w:t>l)</w:t>
      </w:r>
      <w:r>
        <w:rPr>
          <w:rFonts w:ascii="宋体" w:hAnsi="宋体" w:hint="eastAsia"/>
          <w:sz w:val="21"/>
        </w:rPr>
        <w:t>抗压强度试验机及强度养护设备</w:t>
      </w:r>
      <w:r>
        <w:rPr>
          <w:rFonts w:ascii="宋体" w:hAnsi="宋体"/>
          <w:sz w:val="21"/>
        </w:rPr>
        <w:t>:</w:t>
      </w:r>
      <w:r>
        <w:rPr>
          <w:rFonts w:ascii="宋体" w:hAnsi="宋体" w:hint="eastAsia"/>
          <w:sz w:val="21"/>
        </w:rPr>
        <w:t>应符合</w:t>
      </w:r>
      <w:r>
        <w:rPr>
          <w:rFonts w:ascii="宋体" w:hAnsi="宋体"/>
          <w:sz w:val="21"/>
        </w:rPr>
        <w:t xml:space="preserve">GB 10238 </w:t>
      </w:r>
      <w:r>
        <w:rPr>
          <w:rFonts w:ascii="宋体" w:hAnsi="宋体" w:hint="eastAsia"/>
          <w:sz w:val="21"/>
        </w:rPr>
        <w:t>要求；</w:t>
      </w:r>
      <w:r>
        <w:rPr>
          <w:rFonts w:ascii="宋体" w:hAnsi="宋体"/>
          <w:sz w:val="21"/>
        </w:rPr>
        <w:t xml:space="preserve"> </w:t>
      </w:r>
    </w:p>
    <w:p w:rsidR="00E62A0F" w:rsidRDefault="00E62A0F" w:rsidP="005E3CCE">
      <w:pPr>
        <w:kinsoku w:val="0"/>
        <w:overflowPunct w:val="0"/>
        <w:spacing w:line="360" w:lineRule="auto"/>
        <w:ind w:leftChars="400" w:left="960"/>
        <w:rPr>
          <w:rFonts w:ascii="宋体"/>
          <w:sz w:val="21"/>
        </w:rPr>
      </w:pPr>
      <w:r>
        <w:rPr>
          <w:rFonts w:ascii="宋体" w:hAnsi="宋体"/>
          <w:sz w:val="21"/>
        </w:rPr>
        <w:t>m)</w:t>
      </w:r>
      <w:r>
        <w:rPr>
          <w:rFonts w:ascii="宋体" w:hAnsi="宋体" w:hint="eastAsia"/>
          <w:sz w:val="21"/>
        </w:rPr>
        <w:t>钻井液密度汁</w:t>
      </w:r>
      <w:r>
        <w:rPr>
          <w:rFonts w:ascii="宋体" w:hAnsi="宋体"/>
          <w:sz w:val="21"/>
        </w:rPr>
        <w:t>:</w:t>
      </w:r>
      <w:r>
        <w:rPr>
          <w:rFonts w:ascii="宋体" w:hAnsi="宋体" w:hint="eastAsia"/>
          <w:sz w:val="21"/>
        </w:rPr>
        <w:t>应符合</w:t>
      </w:r>
      <w:r>
        <w:rPr>
          <w:rFonts w:ascii="宋体" w:hAnsi="宋体"/>
          <w:sz w:val="21"/>
        </w:rPr>
        <w:t xml:space="preserve"> SY/T 5381 </w:t>
      </w:r>
      <w:r>
        <w:rPr>
          <w:rFonts w:ascii="宋体" w:hAnsi="宋体" w:hint="eastAsia"/>
          <w:sz w:val="21"/>
        </w:rPr>
        <w:t>的要求；</w:t>
      </w:r>
    </w:p>
    <w:p w:rsidR="00E62A0F" w:rsidRDefault="00E62A0F" w:rsidP="005E3CCE">
      <w:pPr>
        <w:kinsoku w:val="0"/>
        <w:overflowPunct w:val="0"/>
        <w:spacing w:line="360" w:lineRule="auto"/>
        <w:ind w:leftChars="400" w:left="960"/>
        <w:rPr>
          <w:rFonts w:ascii="宋体"/>
          <w:sz w:val="21"/>
        </w:rPr>
      </w:pPr>
      <w:r>
        <w:rPr>
          <w:rFonts w:ascii="宋体" w:hAnsi="宋体"/>
          <w:sz w:val="21"/>
        </w:rPr>
        <w:t>n)</w:t>
      </w:r>
      <w:r>
        <w:rPr>
          <w:rFonts w:ascii="宋体" w:hAnsi="宋体" w:hint="eastAsia"/>
          <w:sz w:val="21"/>
        </w:rPr>
        <w:t>加压液体密度计</w:t>
      </w:r>
      <w:r>
        <w:rPr>
          <w:rFonts w:ascii="宋体" w:hAnsi="宋体"/>
          <w:sz w:val="21"/>
        </w:rPr>
        <w:t>:</w:t>
      </w:r>
      <w:r>
        <w:rPr>
          <w:rFonts w:ascii="宋体" w:hAnsi="宋体" w:hint="eastAsia"/>
          <w:sz w:val="21"/>
        </w:rPr>
        <w:t>应符合</w:t>
      </w:r>
      <w:r>
        <w:rPr>
          <w:rFonts w:ascii="宋体" w:hAnsi="宋体"/>
          <w:sz w:val="21"/>
        </w:rPr>
        <w:t xml:space="preserve"> GB/T 19139</w:t>
      </w:r>
      <w:r>
        <w:rPr>
          <w:rFonts w:ascii="宋体" w:hAnsi="宋体" w:hint="eastAsia"/>
          <w:sz w:val="21"/>
        </w:rPr>
        <w:t>要求；</w:t>
      </w:r>
    </w:p>
    <w:p w:rsidR="00E62A0F" w:rsidRDefault="00E62A0F" w:rsidP="005E3CCE">
      <w:pPr>
        <w:kinsoku w:val="0"/>
        <w:overflowPunct w:val="0"/>
        <w:spacing w:line="360" w:lineRule="auto"/>
        <w:ind w:leftChars="400" w:left="960"/>
        <w:rPr>
          <w:rFonts w:ascii="宋体"/>
          <w:sz w:val="21"/>
        </w:rPr>
      </w:pPr>
      <w:r>
        <w:rPr>
          <w:rFonts w:ascii="宋体" w:hAnsi="宋体"/>
          <w:sz w:val="21"/>
        </w:rPr>
        <w:t xml:space="preserve">0)250mL </w:t>
      </w:r>
      <w:r>
        <w:rPr>
          <w:rFonts w:ascii="宋体" w:hAnsi="宋体" w:hint="eastAsia"/>
          <w:sz w:val="21"/>
        </w:rPr>
        <w:t>量筒</w:t>
      </w:r>
      <w:r>
        <w:rPr>
          <w:rFonts w:ascii="宋体" w:hAnsi="宋体"/>
          <w:sz w:val="21"/>
        </w:rPr>
        <w:t>:</w:t>
      </w:r>
      <w:r>
        <w:rPr>
          <w:rFonts w:ascii="宋体" w:hAnsi="宋体" w:hint="eastAsia"/>
          <w:sz w:val="21"/>
        </w:rPr>
        <w:t>应符合</w:t>
      </w:r>
      <w:r>
        <w:rPr>
          <w:rFonts w:ascii="宋体" w:hAnsi="宋体"/>
          <w:sz w:val="21"/>
        </w:rPr>
        <w:t>GB/T 19139</w:t>
      </w:r>
      <w:r>
        <w:rPr>
          <w:rFonts w:ascii="宋体" w:hAnsi="宋体" w:hint="eastAsia"/>
          <w:sz w:val="21"/>
        </w:rPr>
        <w:t>要求。</w:t>
      </w:r>
    </w:p>
    <w:p w:rsidR="00E62A0F" w:rsidRDefault="00E62A0F">
      <w:pPr>
        <w:pStyle w:val="a5"/>
        <w:tabs>
          <w:tab w:val="left" w:pos="859"/>
        </w:tabs>
        <w:kinsoku w:val="0"/>
        <w:overflowPunct w:val="0"/>
        <w:spacing w:before="9" w:line="360" w:lineRule="auto"/>
        <w:ind w:left="0" w:firstLineChars="200" w:firstLine="420"/>
        <w:rPr>
          <w:rFonts w:hAnsi="宋体"/>
        </w:rPr>
      </w:pPr>
      <w:r>
        <w:rPr>
          <w:rFonts w:hAnsi="宋体"/>
        </w:rPr>
        <w:t xml:space="preserve">6.1.2 </w:t>
      </w:r>
      <w:r>
        <w:rPr>
          <w:rFonts w:hAnsi="宋体" w:hint="eastAsia"/>
        </w:rPr>
        <w:t>材料</w:t>
      </w:r>
    </w:p>
    <w:p w:rsidR="00E62A0F" w:rsidRDefault="00E62A0F" w:rsidP="005E3CCE">
      <w:pPr>
        <w:kinsoku w:val="0"/>
        <w:overflowPunct w:val="0"/>
        <w:spacing w:line="360" w:lineRule="auto"/>
        <w:ind w:leftChars="400" w:left="960"/>
        <w:rPr>
          <w:rFonts w:ascii="宋体"/>
          <w:sz w:val="21"/>
        </w:rPr>
      </w:pPr>
      <w:r>
        <w:rPr>
          <w:rFonts w:ascii="宋体" w:hAnsi="宋体"/>
          <w:sz w:val="21"/>
        </w:rPr>
        <w:t>a)</w:t>
      </w:r>
      <w:r>
        <w:rPr>
          <w:rFonts w:ascii="宋体" w:hAnsi="宋体" w:hint="eastAsia"/>
          <w:sz w:val="21"/>
        </w:rPr>
        <w:t>油井水泥</w:t>
      </w:r>
      <w:r>
        <w:rPr>
          <w:rFonts w:ascii="宋体" w:hAnsi="宋体"/>
          <w:sz w:val="21"/>
        </w:rPr>
        <w:t>:</w:t>
      </w:r>
      <w:r>
        <w:rPr>
          <w:rFonts w:ascii="宋体" w:hAnsi="宋体" w:hint="eastAsia"/>
          <w:sz w:val="21"/>
        </w:rPr>
        <w:t>符合</w:t>
      </w:r>
      <w:r>
        <w:rPr>
          <w:rFonts w:ascii="宋体" w:hAnsi="宋体"/>
          <w:sz w:val="21"/>
        </w:rPr>
        <w:t xml:space="preserve"> GB 10238</w:t>
      </w:r>
      <w:r>
        <w:rPr>
          <w:rFonts w:ascii="宋体" w:hAnsi="宋体" w:hint="eastAsia"/>
          <w:sz w:val="21"/>
        </w:rPr>
        <w:t>要求的</w:t>
      </w:r>
      <w:r>
        <w:rPr>
          <w:rFonts w:ascii="宋体" w:hAnsi="宋体"/>
          <w:sz w:val="21"/>
        </w:rPr>
        <w:t>G</w:t>
      </w:r>
      <w:r>
        <w:rPr>
          <w:rFonts w:ascii="宋体" w:hAnsi="宋体" w:hint="eastAsia"/>
          <w:sz w:val="21"/>
        </w:rPr>
        <w:t>级油井水泥；</w:t>
      </w:r>
    </w:p>
    <w:p w:rsidR="00E62A0F" w:rsidRDefault="00E62A0F" w:rsidP="005E3CCE">
      <w:pPr>
        <w:kinsoku w:val="0"/>
        <w:overflowPunct w:val="0"/>
        <w:spacing w:line="360" w:lineRule="auto"/>
        <w:ind w:leftChars="400" w:left="960"/>
        <w:rPr>
          <w:rFonts w:ascii="宋体"/>
          <w:sz w:val="21"/>
        </w:rPr>
      </w:pPr>
      <w:r>
        <w:rPr>
          <w:rFonts w:ascii="宋体" w:hAnsi="宋体"/>
          <w:sz w:val="21"/>
        </w:rPr>
        <w:t>b)</w:t>
      </w:r>
      <w:r>
        <w:rPr>
          <w:rFonts w:ascii="宋体" w:hAnsi="宋体" w:hint="eastAsia"/>
          <w:sz w:val="21"/>
        </w:rPr>
        <w:t>水</w:t>
      </w:r>
      <w:r>
        <w:rPr>
          <w:rFonts w:ascii="宋体" w:hAnsi="宋体"/>
          <w:sz w:val="21"/>
        </w:rPr>
        <w:t>:</w:t>
      </w:r>
      <w:r>
        <w:rPr>
          <w:rFonts w:ascii="宋体" w:hAnsi="宋体" w:hint="eastAsia"/>
          <w:sz w:val="21"/>
        </w:rPr>
        <w:t>蒸馏水或生活饮用水；</w:t>
      </w:r>
    </w:p>
    <w:p w:rsidR="00E62A0F" w:rsidRDefault="00E62A0F" w:rsidP="005E3CCE">
      <w:pPr>
        <w:kinsoku w:val="0"/>
        <w:overflowPunct w:val="0"/>
        <w:spacing w:line="360" w:lineRule="auto"/>
        <w:ind w:leftChars="400" w:left="960"/>
        <w:rPr>
          <w:rFonts w:ascii="宋体"/>
          <w:sz w:val="21"/>
        </w:rPr>
      </w:pPr>
      <w:r>
        <w:rPr>
          <w:rFonts w:ascii="宋体" w:hAnsi="宋体"/>
          <w:sz w:val="21"/>
        </w:rPr>
        <w:t>c)</w:t>
      </w:r>
      <w:r>
        <w:rPr>
          <w:rFonts w:ascii="宋体" w:hAnsi="宋体" w:hint="eastAsia"/>
          <w:sz w:val="21"/>
        </w:rPr>
        <w:t>与减轻剂配伍的其他外加剂材料。</w:t>
      </w:r>
    </w:p>
    <w:p w:rsidR="00E62A0F" w:rsidRDefault="00E62A0F" w:rsidP="005E3CCE">
      <w:pPr>
        <w:pStyle w:val="2"/>
        <w:spacing w:beforeLines="50" w:afterLines="50"/>
        <w:rPr>
          <w:rFonts w:ascii="SimSun-ExtB" w:eastAsia="SimSun-ExtB"/>
        </w:rPr>
      </w:pPr>
      <w:bookmarkStart w:id="13" w:name="_Toc26343"/>
      <w:r>
        <w:rPr>
          <w:rFonts w:ascii="SimSun-ExtB" w:eastAsia="SimSun-ExtB"/>
        </w:rPr>
        <w:t xml:space="preserve">6.2 </w:t>
      </w:r>
      <w:r>
        <w:rPr>
          <w:rFonts w:ascii="SimSun-ExtB" w:eastAsia="SimSun-ExtB" w:hint="eastAsia"/>
        </w:rPr>
        <w:t>理化性能试验方法</w:t>
      </w:r>
      <w:bookmarkEnd w:id="13"/>
    </w:p>
    <w:p w:rsidR="00E62A0F" w:rsidRDefault="00E62A0F">
      <w:pPr>
        <w:pStyle w:val="a5"/>
        <w:kinsoku w:val="0"/>
        <w:overflowPunct w:val="0"/>
        <w:spacing w:line="360" w:lineRule="auto"/>
        <w:ind w:left="575" w:right="147" w:firstLineChars="200" w:firstLine="420"/>
      </w:pPr>
      <w:r>
        <w:rPr>
          <w:rFonts w:hint="eastAsia"/>
        </w:rPr>
        <w:t>外观、水分、密度、细度、游离液、沉降试验、</w:t>
      </w:r>
      <w:r>
        <w:t>24h</w:t>
      </w:r>
      <w:r>
        <w:rPr>
          <w:rFonts w:hint="eastAsia"/>
        </w:rPr>
        <w:t>抗压强度按照</w:t>
      </w:r>
      <w:r>
        <w:t>SY/T5504.6-2009</w:t>
      </w:r>
      <w:r>
        <w:rPr>
          <w:rFonts w:hint="eastAsia"/>
        </w:rPr>
        <w:t>第</w:t>
      </w:r>
      <w:r>
        <w:t>6</w:t>
      </w:r>
      <w:r>
        <w:rPr>
          <w:rFonts w:hint="eastAsia"/>
        </w:rPr>
        <w:t>章之</w:t>
      </w:r>
      <w:r>
        <w:t>6.3.1,6.3.2</w:t>
      </w:r>
      <w:r>
        <w:rPr>
          <w:rFonts w:hint="eastAsia"/>
        </w:rPr>
        <w:t>，</w:t>
      </w:r>
      <w:r>
        <w:t>6.3.4</w:t>
      </w:r>
      <w:r>
        <w:rPr>
          <w:rFonts w:hint="eastAsia"/>
        </w:rPr>
        <w:t>，</w:t>
      </w:r>
      <w:r>
        <w:t>6.3.5,6.3.6</w:t>
      </w:r>
      <w:r>
        <w:rPr>
          <w:rFonts w:hint="eastAsia"/>
        </w:rPr>
        <w:t>，</w:t>
      </w:r>
      <w:r>
        <w:t>6.4.3.1</w:t>
      </w:r>
      <w:r>
        <w:rPr>
          <w:rFonts w:hint="eastAsia"/>
        </w:rPr>
        <w:t>，</w:t>
      </w:r>
      <w:r>
        <w:t>6.4.3.2</w:t>
      </w:r>
      <w:r>
        <w:rPr>
          <w:rFonts w:hint="eastAsia"/>
        </w:rPr>
        <w:t>，</w:t>
      </w:r>
      <w:r>
        <w:t>6.4.3.3</w:t>
      </w:r>
      <w:r>
        <w:rPr>
          <w:rFonts w:hint="eastAsia"/>
        </w:rPr>
        <w:t>，</w:t>
      </w:r>
      <w:r>
        <w:t>6.4.3.5</w:t>
      </w:r>
      <w:r>
        <w:rPr>
          <w:rFonts w:hint="eastAsia"/>
        </w:rPr>
        <w:t>，</w:t>
      </w:r>
      <w:r>
        <w:t>6.4.3.6</w:t>
      </w:r>
      <w:r>
        <w:rPr>
          <w:rFonts w:hint="eastAsia"/>
        </w:rPr>
        <w:t>，</w:t>
      </w:r>
      <w:r>
        <w:t>6.4.3.7</w:t>
      </w:r>
      <w:r>
        <w:rPr>
          <w:rFonts w:hint="eastAsia"/>
        </w:rPr>
        <w:t>执行。</w:t>
      </w:r>
    </w:p>
    <w:p w:rsidR="00E62A0F" w:rsidRDefault="00E62A0F" w:rsidP="005E3CCE">
      <w:pPr>
        <w:tabs>
          <w:tab w:val="left" w:pos="844"/>
        </w:tabs>
        <w:kinsoku w:val="0"/>
        <w:overflowPunct w:val="0"/>
        <w:spacing w:beforeLines="20" w:line="360" w:lineRule="auto"/>
        <w:ind w:leftChars="200" w:left="480"/>
        <w:rPr>
          <w:rFonts w:ascii="宋体"/>
          <w:sz w:val="21"/>
        </w:rPr>
      </w:pPr>
      <w:r>
        <w:rPr>
          <w:rFonts w:ascii="宋体" w:hAnsi="宋体"/>
          <w:sz w:val="21"/>
        </w:rPr>
        <w:t xml:space="preserve">6.2.1 </w:t>
      </w:r>
      <w:r>
        <w:rPr>
          <w:rFonts w:ascii="宋体" w:hAnsi="宋体" w:hint="eastAsia"/>
          <w:sz w:val="21"/>
        </w:rPr>
        <w:t>杂质含量测定</w:t>
      </w:r>
    </w:p>
    <w:p w:rsidR="00E62A0F" w:rsidRDefault="00E62A0F">
      <w:pPr>
        <w:kinsoku w:val="0"/>
        <w:overflowPunct w:val="0"/>
        <w:spacing w:before="6" w:line="360" w:lineRule="auto"/>
        <w:ind w:left="109" w:right="109" w:firstLineChars="200" w:firstLine="420"/>
        <w:rPr>
          <w:rFonts w:ascii="宋体"/>
          <w:sz w:val="21"/>
        </w:rPr>
      </w:pPr>
      <w:r>
        <w:rPr>
          <w:rFonts w:ascii="宋体" w:hint="eastAsia"/>
          <w:sz w:val="21"/>
        </w:rPr>
        <w:t>在一恒重的烧杯中用电子天平称量约</w:t>
      </w:r>
      <w:r>
        <w:rPr>
          <w:rFonts w:ascii="宋体"/>
          <w:sz w:val="21"/>
        </w:rPr>
        <w:t>20g (</w:t>
      </w:r>
      <w:r>
        <w:rPr>
          <w:rFonts w:ascii="宋体" w:hint="eastAsia"/>
          <w:sz w:val="21"/>
        </w:rPr>
        <w:t>精确至</w:t>
      </w:r>
      <w:r>
        <w:rPr>
          <w:rFonts w:ascii="宋体"/>
          <w:sz w:val="21"/>
        </w:rPr>
        <w:t>O.Olg)</w:t>
      </w:r>
      <w:r>
        <w:rPr>
          <w:rFonts w:ascii="宋体" w:hint="eastAsia"/>
          <w:sz w:val="21"/>
        </w:rPr>
        <w:t>样品。加人蒸馏水约</w:t>
      </w:r>
      <w:r>
        <w:rPr>
          <w:rFonts w:ascii="宋体"/>
          <w:sz w:val="21"/>
        </w:rPr>
        <w:t>200mL</w:t>
      </w:r>
      <w:r>
        <w:rPr>
          <w:rFonts w:ascii="宋体" w:hint="eastAsia"/>
          <w:sz w:val="21"/>
        </w:rPr>
        <w:t>，用玻璃棒搅拌</w:t>
      </w:r>
      <w:r>
        <w:rPr>
          <w:rFonts w:ascii="宋体"/>
          <w:sz w:val="21"/>
        </w:rPr>
        <w:t>1min</w:t>
      </w:r>
      <w:r>
        <w:rPr>
          <w:rFonts w:ascii="宋体" w:hint="eastAsia"/>
          <w:sz w:val="21"/>
        </w:rPr>
        <w:t>，然后静置至明显分层，用牛角勺和小毛刷除去浮于水面和粘在烧杯壁上的减轻剂。再用玻璃棒搅拌</w:t>
      </w:r>
      <w:r>
        <w:rPr>
          <w:rFonts w:ascii="宋体"/>
          <w:sz w:val="21"/>
        </w:rPr>
        <w:t xml:space="preserve">lmin </w:t>
      </w:r>
      <w:r>
        <w:rPr>
          <w:rFonts w:ascii="宋体" w:hint="eastAsia"/>
          <w:sz w:val="21"/>
        </w:rPr>
        <w:t>，然后再静置至明显分层，用同样的办法除去漂浮的减轻剂。按此方法反复进行，直至清除干净浮于水面的减轻剂为止。缓慢倒出浮表水，在</w:t>
      </w:r>
      <w:r>
        <w:rPr>
          <w:rFonts w:ascii="宋体"/>
          <w:sz w:val="21"/>
        </w:rPr>
        <w:t>105</w:t>
      </w:r>
      <w:r>
        <w:rPr>
          <w:rFonts w:ascii="宋体" w:hint="eastAsia"/>
          <w:sz w:val="21"/>
        </w:rPr>
        <w:t>℃±</w:t>
      </w:r>
      <w:r>
        <w:rPr>
          <w:rFonts w:ascii="宋体"/>
          <w:sz w:val="21"/>
        </w:rPr>
        <w:t>2</w:t>
      </w:r>
      <w:r>
        <w:rPr>
          <w:rFonts w:ascii="宋体" w:hint="eastAsia"/>
          <w:sz w:val="21"/>
        </w:rPr>
        <w:t>℃</w:t>
      </w:r>
      <w:r>
        <w:rPr>
          <w:rFonts w:ascii="宋体"/>
          <w:sz w:val="21"/>
        </w:rPr>
        <w:t xml:space="preserve"> </w:t>
      </w:r>
      <w:r>
        <w:rPr>
          <w:rFonts w:ascii="宋体" w:hint="eastAsia"/>
          <w:sz w:val="21"/>
        </w:rPr>
        <w:t>条件下烘至恒重，在干燥器中冷却后用电子天平称量烧杯和杂质的质量。杂质含量按下式</w:t>
      </w:r>
      <w:r>
        <w:rPr>
          <w:rFonts w:ascii="宋体" w:hAnsi="宋体"/>
          <w:spacing w:val="-109"/>
          <w:sz w:val="21"/>
        </w:rPr>
        <w:t xml:space="preserve"> </w:t>
      </w:r>
      <w:r>
        <w:rPr>
          <w:rFonts w:ascii="宋体" w:hAnsi="宋体" w:hint="eastAsia"/>
          <w:sz w:val="21"/>
        </w:rPr>
        <w:t>计算。</w:t>
      </w:r>
    </w:p>
    <w:p w:rsidR="00E62A0F" w:rsidRDefault="00356CEB">
      <w:pPr>
        <w:kinsoku w:val="0"/>
        <w:overflowPunct w:val="0"/>
        <w:spacing w:before="8" w:line="360" w:lineRule="auto"/>
        <w:ind w:firstLineChars="400" w:firstLine="960"/>
        <w:rPr>
          <w:rFonts w:ascii="宋体"/>
          <w:sz w:val="21"/>
        </w:rPr>
      </w:pPr>
      <w:r>
        <w:rPr>
          <w:i/>
          <w:position w:val="-30"/>
        </w:rPr>
        <w:object w:dxaOrig="1759" w:dyaOrig="6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对象 4" o:spid="_x0000_i1025" type="#_x0000_t75" style="width:137pt;height:52.9pt;mso-position-horizontal-relative:page;mso-position-vertical-relative:page" o:ole="">
            <v:fill o:detectmouseclick="t"/>
            <v:imagedata r:id="rId7" o:title=""/>
          </v:shape>
          <o:OLEObject Type="Embed" ProgID="Equation.3" ShapeID="对象 4" DrawAspect="Content" ObjectID="_1663147614" r:id="rId8">
            <o:FieldCodes>\s</o:FieldCodes>
          </o:OLEObject>
        </w:object>
      </w:r>
    </w:p>
    <w:p w:rsidR="00E62A0F" w:rsidRDefault="00E62A0F">
      <w:pPr>
        <w:kinsoku w:val="0"/>
        <w:overflowPunct w:val="0"/>
        <w:spacing w:line="360" w:lineRule="auto"/>
        <w:ind w:firstLineChars="200" w:firstLine="420"/>
        <w:rPr>
          <w:rFonts w:ascii="宋体"/>
          <w:sz w:val="21"/>
        </w:rPr>
      </w:pPr>
      <w:r>
        <w:rPr>
          <w:rFonts w:ascii="宋体" w:hAnsi="宋体" w:hint="eastAsia"/>
          <w:sz w:val="21"/>
        </w:rPr>
        <w:t>式中：</w:t>
      </w:r>
    </w:p>
    <w:p w:rsidR="00E62A0F" w:rsidRDefault="00E62A0F" w:rsidP="005E3CCE">
      <w:pPr>
        <w:kinsoku w:val="0"/>
        <w:overflowPunct w:val="0"/>
        <w:spacing w:line="360" w:lineRule="auto"/>
        <w:ind w:leftChars="200" w:left="480" w:firstLineChars="200" w:firstLine="420"/>
        <w:rPr>
          <w:rFonts w:ascii="宋体"/>
          <w:sz w:val="21"/>
        </w:rPr>
      </w:pPr>
      <w:r>
        <w:rPr>
          <w:rFonts w:ascii="宋体" w:hAnsi="宋体"/>
          <w:sz w:val="21"/>
        </w:rPr>
        <w:t>Q—</w:t>
      </w:r>
      <w:r>
        <w:rPr>
          <w:rFonts w:ascii="宋体" w:hAnsi="宋体" w:hint="eastAsia"/>
          <w:sz w:val="21"/>
        </w:rPr>
        <w:t>杂质含量，用百分数表示；</w:t>
      </w:r>
    </w:p>
    <w:p w:rsidR="00E62A0F" w:rsidRDefault="00E62A0F" w:rsidP="005E3CCE">
      <w:pPr>
        <w:kinsoku w:val="0"/>
        <w:overflowPunct w:val="0"/>
        <w:spacing w:line="360" w:lineRule="auto"/>
        <w:ind w:leftChars="200" w:left="480" w:firstLineChars="200" w:firstLine="420"/>
        <w:rPr>
          <w:rFonts w:ascii="宋体"/>
          <w:sz w:val="21"/>
        </w:rPr>
      </w:pPr>
      <w:r>
        <w:rPr>
          <w:rFonts w:ascii="宋体" w:hAnsi="宋体"/>
          <w:sz w:val="21"/>
        </w:rPr>
        <w:t>m</w:t>
      </w:r>
      <w:r>
        <w:rPr>
          <w:rFonts w:ascii="宋体" w:hAnsi="宋体"/>
          <w:sz w:val="21"/>
          <w:vertAlign w:val="subscript"/>
        </w:rPr>
        <w:t>1</w:t>
      </w:r>
      <w:r>
        <w:rPr>
          <w:rFonts w:ascii="宋体" w:hAnsi="宋体"/>
          <w:sz w:val="21"/>
        </w:rPr>
        <w:t>—</w:t>
      </w:r>
      <w:r>
        <w:rPr>
          <w:rFonts w:ascii="宋体" w:hAnsi="宋体" w:hint="eastAsia"/>
          <w:sz w:val="21"/>
        </w:rPr>
        <w:t>烧杯质量，</w:t>
      </w:r>
      <w:r>
        <w:rPr>
          <w:rFonts w:ascii="宋体" w:hAnsi="宋体"/>
          <w:sz w:val="21"/>
        </w:rPr>
        <w:t>g</w:t>
      </w:r>
      <w:r>
        <w:rPr>
          <w:rFonts w:ascii="宋体" w:hAnsi="宋体" w:hint="eastAsia"/>
          <w:sz w:val="21"/>
        </w:rPr>
        <w:t>；</w:t>
      </w:r>
    </w:p>
    <w:p w:rsidR="00E62A0F" w:rsidRDefault="00E62A0F" w:rsidP="005E3CCE">
      <w:pPr>
        <w:kinsoku w:val="0"/>
        <w:overflowPunct w:val="0"/>
        <w:spacing w:line="360" w:lineRule="auto"/>
        <w:ind w:leftChars="200" w:left="480" w:firstLineChars="200" w:firstLine="420"/>
        <w:rPr>
          <w:rFonts w:ascii="宋体"/>
          <w:sz w:val="21"/>
        </w:rPr>
      </w:pPr>
      <w:r>
        <w:rPr>
          <w:rFonts w:ascii="宋体" w:hAnsi="宋体"/>
          <w:sz w:val="21"/>
        </w:rPr>
        <w:t>m</w:t>
      </w:r>
      <w:r>
        <w:rPr>
          <w:rFonts w:ascii="宋体" w:hAnsi="宋体"/>
          <w:sz w:val="21"/>
          <w:vertAlign w:val="subscript"/>
        </w:rPr>
        <w:t>2</w:t>
      </w:r>
      <w:r>
        <w:rPr>
          <w:rFonts w:ascii="宋体" w:hAnsi="宋体"/>
          <w:sz w:val="21"/>
        </w:rPr>
        <w:t>—</w:t>
      </w:r>
      <w:r>
        <w:rPr>
          <w:rFonts w:ascii="宋体" w:hAnsi="宋体" w:hint="eastAsia"/>
          <w:sz w:val="21"/>
        </w:rPr>
        <w:t>样品质量与烧杯质量之和，</w:t>
      </w:r>
      <w:r>
        <w:rPr>
          <w:rFonts w:ascii="宋体" w:hAnsi="宋体"/>
          <w:sz w:val="21"/>
        </w:rPr>
        <w:t>g</w:t>
      </w:r>
      <w:r>
        <w:rPr>
          <w:rFonts w:ascii="宋体" w:hAnsi="宋体" w:hint="eastAsia"/>
          <w:sz w:val="21"/>
        </w:rPr>
        <w:t>；</w:t>
      </w:r>
    </w:p>
    <w:p w:rsidR="00E62A0F" w:rsidRDefault="00E62A0F" w:rsidP="005E3CCE">
      <w:pPr>
        <w:kinsoku w:val="0"/>
        <w:overflowPunct w:val="0"/>
        <w:spacing w:line="360" w:lineRule="auto"/>
        <w:ind w:leftChars="200" w:left="480" w:firstLineChars="200" w:firstLine="420"/>
        <w:rPr>
          <w:rFonts w:hAnsi="宋体"/>
          <w:sz w:val="21"/>
        </w:rPr>
      </w:pPr>
      <w:r>
        <w:rPr>
          <w:rFonts w:ascii="宋体" w:hAnsi="宋体"/>
          <w:sz w:val="21"/>
        </w:rPr>
        <w:t>m</w:t>
      </w:r>
      <w:r>
        <w:rPr>
          <w:rFonts w:ascii="宋体" w:hAnsi="宋体"/>
          <w:sz w:val="21"/>
          <w:vertAlign w:val="subscript"/>
        </w:rPr>
        <w:t>3</w:t>
      </w:r>
      <w:r>
        <w:rPr>
          <w:rFonts w:ascii="宋体" w:hAnsi="宋体"/>
          <w:sz w:val="21"/>
        </w:rPr>
        <w:t>—</w:t>
      </w:r>
      <w:r>
        <w:rPr>
          <w:rFonts w:ascii="宋体" w:hAnsi="宋体" w:hint="eastAsia"/>
          <w:sz w:val="21"/>
        </w:rPr>
        <w:t>杂质质量与烧杯质量之和，</w:t>
      </w:r>
      <w:r>
        <w:rPr>
          <w:rFonts w:ascii="宋体" w:hAnsi="宋体"/>
          <w:sz w:val="21"/>
        </w:rPr>
        <w:t>g</w:t>
      </w:r>
      <w:r>
        <w:rPr>
          <w:rFonts w:ascii="宋体" w:hAnsi="宋体" w:hint="eastAsia"/>
          <w:sz w:val="21"/>
        </w:rPr>
        <w:t>。</w:t>
      </w:r>
    </w:p>
    <w:p w:rsidR="00E62A0F" w:rsidRDefault="00E62A0F" w:rsidP="005E3CCE">
      <w:pPr>
        <w:tabs>
          <w:tab w:val="left" w:pos="844"/>
        </w:tabs>
        <w:kinsoku w:val="0"/>
        <w:overflowPunct w:val="0"/>
        <w:spacing w:before="1" w:line="360" w:lineRule="auto"/>
        <w:ind w:leftChars="200" w:left="480"/>
        <w:rPr>
          <w:rFonts w:ascii="宋体"/>
          <w:sz w:val="21"/>
        </w:rPr>
      </w:pPr>
      <w:r>
        <w:rPr>
          <w:rFonts w:ascii="宋体" w:hAnsi="宋体"/>
          <w:sz w:val="21"/>
        </w:rPr>
        <w:t xml:space="preserve">6.2.2 </w:t>
      </w:r>
      <w:r>
        <w:rPr>
          <w:rFonts w:ascii="宋体" w:hAnsi="宋体" w:hint="eastAsia"/>
          <w:sz w:val="21"/>
        </w:rPr>
        <w:t>耐压密度测定</w:t>
      </w:r>
    </w:p>
    <w:p w:rsidR="00E62A0F" w:rsidRDefault="00E62A0F">
      <w:pPr>
        <w:kinsoku w:val="0"/>
        <w:overflowPunct w:val="0"/>
        <w:spacing w:before="6" w:line="360" w:lineRule="auto"/>
        <w:ind w:left="109" w:right="109" w:firstLineChars="200" w:firstLine="420"/>
        <w:rPr>
          <w:rFonts w:ascii="宋体"/>
          <w:sz w:val="21"/>
        </w:rPr>
      </w:pPr>
      <w:r>
        <w:rPr>
          <w:rFonts w:ascii="宋体" w:hint="eastAsia"/>
          <w:sz w:val="21"/>
        </w:rPr>
        <w:t>选定一个密度的水泥浆配方，测其加压前后的密度变化。配制好水泥浆后测其密度，然后按设定的升温升压方案在增压稠化仪中升至温度</w:t>
      </w:r>
      <w:r>
        <w:rPr>
          <w:rFonts w:ascii="宋体"/>
          <w:sz w:val="21"/>
        </w:rPr>
        <w:t>100</w:t>
      </w:r>
      <w:r>
        <w:rPr>
          <w:rFonts w:ascii="宋体" w:hint="eastAsia"/>
          <w:sz w:val="21"/>
        </w:rPr>
        <w:t>℃，压力不低于</w:t>
      </w:r>
      <w:r>
        <w:rPr>
          <w:rFonts w:ascii="宋体"/>
          <w:sz w:val="21"/>
        </w:rPr>
        <w:t>120MPa</w:t>
      </w:r>
      <w:r>
        <w:rPr>
          <w:rFonts w:ascii="宋体" w:hint="eastAsia"/>
          <w:sz w:val="21"/>
        </w:rPr>
        <w:t>的条件下，搅拌</w:t>
      </w:r>
      <w:r>
        <w:rPr>
          <w:rFonts w:ascii="宋体"/>
          <w:sz w:val="21"/>
        </w:rPr>
        <w:t>20min</w:t>
      </w:r>
      <w:r>
        <w:rPr>
          <w:rFonts w:ascii="宋体" w:hint="eastAsia"/>
          <w:sz w:val="21"/>
        </w:rPr>
        <w:t>后停止试验，释放稠化的压力，然后打开增压稠化仪。移去增压稠化仪浆杯中搅拌叶，用刮刀搅拌水泥浆</w:t>
      </w:r>
      <w:r>
        <w:rPr>
          <w:rFonts w:ascii="宋体"/>
          <w:sz w:val="21"/>
        </w:rPr>
        <w:t>5s</w:t>
      </w:r>
      <w:r>
        <w:rPr>
          <w:rFonts w:ascii="宋体" w:hint="eastAsia"/>
          <w:sz w:val="21"/>
        </w:rPr>
        <w:t>，将水泥浆倒人密度计中测其密度。</w:t>
      </w:r>
    </w:p>
    <w:p w:rsidR="00E62A0F" w:rsidRDefault="00E62A0F">
      <w:pPr>
        <w:pStyle w:val="1"/>
        <w:numPr>
          <w:ilvl w:val="0"/>
          <w:numId w:val="1"/>
        </w:numPr>
      </w:pPr>
      <w:bookmarkStart w:id="14" w:name="_Toc15809"/>
      <w:r>
        <w:rPr>
          <w:rFonts w:hint="eastAsia"/>
        </w:rPr>
        <w:lastRenderedPageBreak/>
        <w:t>其它技术要求</w:t>
      </w:r>
      <w:bookmarkEnd w:id="14"/>
    </w:p>
    <w:p w:rsidR="00E62A0F" w:rsidRDefault="00E62A0F" w:rsidP="005E3CCE">
      <w:pPr>
        <w:pStyle w:val="2"/>
        <w:spacing w:beforeLines="50" w:afterLines="50"/>
        <w:rPr>
          <w:rFonts w:ascii="SimSun-ExtB" w:eastAsia="SimSun-ExtB"/>
        </w:rPr>
      </w:pPr>
      <w:bookmarkStart w:id="15" w:name="_Toc1390"/>
      <w:r>
        <w:rPr>
          <w:rFonts w:ascii="SimSun-ExtB" w:eastAsia="SimSun-ExtB"/>
        </w:rPr>
        <w:t xml:space="preserve">7.1 </w:t>
      </w:r>
      <w:r>
        <w:rPr>
          <w:rFonts w:ascii="SimSun-ExtB" w:eastAsia="SimSun-ExtB" w:hint="eastAsia"/>
        </w:rPr>
        <w:t>性能保证</w:t>
      </w:r>
      <w:bookmarkEnd w:id="15"/>
    </w:p>
    <w:p w:rsidR="00E62A0F" w:rsidRDefault="00E62A0F">
      <w:pPr>
        <w:pStyle w:val="a5"/>
        <w:kinsoku w:val="0"/>
        <w:overflowPunct w:val="0"/>
        <w:spacing w:before="0" w:line="360" w:lineRule="auto"/>
        <w:ind w:left="0" w:firstLineChars="200" w:firstLine="420"/>
      </w:pPr>
      <w:r>
        <w:rPr>
          <w:rFonts w:hint="eastAsia"/>
        </w:rPr>
        <w:t>制造商应</w:t>
      </w:r>
      <w:r>
        <w:rPr>
          <w:rFonts w:hint="eastAsia"/>
          <w:spacing w:val="-5"/>
        </w:rPr>
        <w:t>建</w:t>
      </w:r>
      <w:r>
        <w:rPr>
          <w:rFonts w:hint="eastAsia"/>
        </w:rPr>
        <w:t>立</w:t>
      </w:r>
      <w:r>
        <w:rPr>
          <w:rFonts w:hint="eastAsia"/>
          <w:spacing w:val="-44"/>
        </w:rPr>
        <w:t>、</w:t>
      </w:r>
      <w:r>
        <w:rPr>
          <w:rFonts w:hint="eastAsia"/>
        </w:rPr>
        <w:t>实施和</w:t>
      </w:r>
      <w:r>
        <w:rPr>
          <w:rFonts w:hint="eastAsia"/>
          <w:spacing w:val="-5"/>
        </w:rPr>
        <w:t>贯</w:t>
      </w:r>
      <w:r>
        <w:rPr>
          <w:rFonts w:hint="eastAsia"/>
        </w:rPr>
        <w:t>彻质量</w:t>
      </w:r>
      <w:r>
        <w:rPr>
          <w:rFonts w:hint="eastAsia"/>
          <w:spacing w:val="-5"/>
        </w:rPr>
        <w:t>管</w:t>
      </w:r>
      <w:r>
        <w:rPr>
          <w:rFonts w:hint="eastAsia"/>
        </w:rPr>
        <w:t>理体</w:t>
      </w:r>
      <w:r>
        <w:rPr>
          <w:rFonts w:hint="eastAsia"/>
          <w:spacing w:val="-44"/>
        </w:rPr>
        <w:t>系，</w:t>
      </w:r>
      <w:r>
        <w:rPr>
          <w:rFonts w:hint="eastAsia"/>
        </w:rPr>
        <w:t>以保证产品</w:t>
      </w:r>
      <w:r>
        <w:rPr>
          <w:rFonts w:hint="eastAsia"/>
          <w:spacing w:val="-5"/>
        </w:rPr>
        <w:t>严</w:t>
      </w:r>
      <w:r>
        <w:rPr>
          <w:rFonts w:hint="eastAsia"/>
        </w:rPr>
        <w:t>格遵守</w:t>
      </w:r>
      <w:r>
        <w:rPr>
          <w:rFonts w:hint="eastAsia"/>
          <w:spacing w:val="-5"/>
        </w:rPr>
        <w:t>规</w:t>
      </w:r>
      <w:r>
        <w:rPr>
          <w:rFonts w:hint="eastAsia"/>
        </w:rPr>
        <w:t>格书的</w:t>
      </w:r>
      <w:r>
        <w:rPr>
          <w:rFonts w:hint="eastAsia"/>
          <w:spacing w:val="-5"/>
        </w:rPr>
        <w:t>要</w:t>
      </w:r>
      <w:r>
        <w:rPr>
          <w:rFonts w:hint="eastAsia"/>
          <w:spacing w:val="-44"/>
        </w:rPr>
        <w:t>求</w:t>
      </w:r>
      <w:r>
        <w:rPr>
          <w:rFonts w:hint="eastAsia"/>
        </w:rPr>
        <w:t>（包括</w:t>
      </w:r>
      <w:r>
        <w:rPr>
          <w:spacing w:val="-53"/>
        </w:rPr>
        <w:t xml:space="preserve"> </w:t>
      </w:r>
      <w:r>
        <w:rPr>
          <w:rFonts w:ascii="Times New Roman"/>
          <w:spacing w:val="-4"/>
        </w:rPr>
        <w:t>I</w:t>
      </w:r>
      <w:r>
        <w:rPr>
          <w:rFonts w:ascii="Times New Roman"/>
          <w:spacing w:val="-3"/>
        </w:rPr>
        <w:t>S</w:t>
      </w:r>
      <w:r>
        <w:rPr>
          <w:rFonts w:ascii="Times New Roman"/>
        </w:rPr>
        <w:t xml:space="preserve">O 9001 </w:t>
      </w:r>
      <w:r>
        <w:rPr>
          <w:rFonts w:hint="eastAsia"/>
        </w:rPr>
        <w:t>的要</w:t>
      </w:r>
      <w:r>
        <w:rPr>
          <w:rFonts w:hint="eastAsia"/>
          <w:spacing w:val="-5"/>
        </w:rPr>
        <w:t>求</w:t>
      </w:r>
      <w:r>
        <w:rPr>
          <w:rFonts w:hint="eastAsia"/>
          <w:spacing w:val="-24"/>
        </w:rPr>
        <w:t>）。</w:t>
      </w:r>
      <w:r>
        <w:rPr>
          <w:rFonts w:hint="eastAsia"/>
        </w:rPr>
        <w:t>供</w:t>
      </w:r>
      <w:r>
        <w:rPr>
          <w:rFonts w:hint="eastAsia"/>
          <w:spacing w:val="-5"/>
        </w:rPr>
        <w:t>货</w:t>
      </w:r>
      <w:r>
        <w:rPr>
          <w:rFonts w:hint="eastAsia"/>
        </w:rPr>
        <w:t>商应在</w:t>
      </w:r>
      <w:r>
        <w:rPr>
          <w:rFonts w:hint="eastAsia"/>
          <w:spacing w:val="-5"/>
        </w:rPr>
        <w:t>投</w:t>
      </w:r>
      <w:r>
        <w:rPr>
          <w:rFonts w:hint="eastAsia"/>
        </w:rPr>
        <w:t>标文件</w:t>
      </w:r>
      <w:r>
        <w:rPr>
          <w:rFonts w:hint="eastAsia"/>
          <w:spacing w:val="-5"/>
        </w:rPr>
        <w:t>中</w:t>
      </w:r>
      <w:r>
        <w:rPr>
          <w:rFonts w:hint="eastAsia"/>
        </w:rPr>
        <w:t>提交</w:t>
      </w:r>
      <w:r>
        <w:rPr>
          <w:rFonts w:hint="eastAsia"/>
          <w:spacing w:val="-5"/>
        </w:rPr>
        <w:t>符</w:t>
      </w:r>
      <w:r>
        <w:rPr>
          <w:rFonts w:hint="eastAsia"/>
        </w:rPr>
        <w:t>合</w:t>
      </w:r>
      <w:r>
        <w:rPr>
          <w:spacing w:val="-53"/>
        </w:rPr>
        <w:t xml:space="preserve"> </w:t>
      </w:r>
      <w:r>
        <w:rPr>
          <w:rFonts w:ascii="Times New Roman"/>
          <w:spacing w:val="-4"/>
        </w:rPr>
        <w:t>I</w:t>
      </w:r>
      <w:r>
        <w:rPr>
          <w:rFonts w:ascii="Times New Roman"/>
          <w:spacing w:val="-3"/>
        </w:rPr>
        <w:t>S</w:t>
      </w:r>
      <w:r>
        <w:rPr>
          <w:rFonts w:ascii="Times New Roman"/>
        </w:rPr>
        <w:t>O</w:t>
      </w:r>
      <w:r>
        <w:rPr>
          <w:rFonts w:ascii="Times New Roman"/>
          <w:spacing w:val="1"/>
        </w:rPr>
        <w:t xml:space="preserve"> </w:t>
      </w:r>
      <w:r>
        <w:rPr>
          <w:rFonts w:ascii="Times New Roman"/>
        </w:rPr>
        <w:t xml:space="preserve">9001 </w:t>
      </w:r>
      <w:r>
        <w:rPr>
          <w:rFonts w:hint="eastAsia"/>
          <w:spacing w:val="-5"/>
        </w:rPr>
        <w:t>的</w:t>
      </w:r>
      <w:r>
        <w:rPr>
          <w:rFonts w:ascii="Times New Roman"/>
          <w:spacing w:val="2"/>
        </w:rPr>
        <w:t>“</w:t>
      </w:r>
      <w:r>
        <w:rPr>
          <w:rFonts w:hint="eastAsia"/>
        </w:rPr>
        <w:t>质量手</w:t>
      </w:r>
      <w:r>
        <w:rPr>
          <w:rFonts w:hint="eastAsia"/>
          <w:spacing w:val="-5"/>
        </w:rPr>
        <w:t>册</w:t>
      </w:r>
      <w:r>
        <w:rPr>
          <w:rFonts w:ascii="Times New Roman"/>
          <w:spacing w:val="2"/>
        </w:rPr>
        <w:t>”</w:t>
      </w:r>
      <w:r>
        <w:rPr>
          <w:rFonts w:hint="eastAsia"/>
          <w:spacing w:val="-5"/>
        </w:rPr>
        <w:t>或</w:t>
      </w:r>
      <w:r>
        <w:rPr>
          <w:rFonts w:ascii="Times New Roman"/>
          <w:spacing w:val="2"/>
        </w:rPr>
        <w:t>“</w:t>
      </w:r>
      <w:r>
        <w:rPr>
          <w:rFonts w:hint="eastAsia"/>
        </w:rPr>
        <w:t>质</w:t>
      </w:r>
      <w:r>
        <w:rPr>
          <w:rFonts w:hint="eastAsia"/>
          <w:spacing w:val="-5"/>
        </w:rPr>
        <w:t>量</w:t>
      </w:r>
      <w:r>
        <w:rPr>
          <w:rFonts w:hint="eastAsia"/>
        </w:rPr>
        <w:t>计划</w:t>
      </w:r>
      <w:r>
        <w:rPr>
          <w:rFonts w:ascii="Times New Roman"/>
          <w:spacing w:val="-3"/>
        </w:rPr>
        <w:t>”</w:t>
      </w:r>
      <w:r>
        <w:rPr>
          <w:rFonts w:hint="eastAsia"/>
        </w:rPr>
        <w:t>供买</w:t>
      </w:r>
      <w:r>
        <w:rPr>
          <w:rFonts w:hint="eastAsia"/>
          <w:spacing w:val="-5"/>
        </w:rPr>
        <w:t>方</w:t>
      </w:r>
      <w:r>
        <w:rPr>
          <w:rFonts w:hint="eastAsia"/>
        </w:rPr>
        <w:t>审核</w:t>
      </w:r>
      <w:r>
        <w:rPr>
          <w:rFonts w:hint="eastAsia"/>
          <w:spacing w:val="-24"/>
        </w:rPr>
        <w:t>。</w:t>
      </w:r>
      <w:r>
        <w:rPr>
          <w:rFonts w:hint="eastAsia"/>
          <w:spacing w:val="-5"/>
        </w:rPr>
        <w:t>供</w:t>
      </w:r>
      <w:r>
        <w:rPr>
          <w:rFonts w:hint="eastAsia"/>
        </w:rPr>
        <w:t>货商</w:t>
      </w:r>
      <w:r>
        <w:rPr>
          <w:rFonts w:hint="eastAsia"/>
          <w:spacing w:val="-5"/>
        </w:rPr>
        <w:t>需</w:t>
      </w:r>
      <w:r>
        <w:rPr>
          <w:rFonts w:hint="eastAsia"/>
        </w:rPr>
        <w:t>向买方</w:t>
      </w:r>
      <w:r>
        <w:rPr>
          <w:rFonts w:hint="eastAsia"/>
          <w:spacing w:val="-5"/>
        </w:rPr>
        <w:t>提供生产商</w:t>
      </w:r>
      <w:r>
        <w:rPr>
          <w:rFonts w:ascii="Times New Roman"/>
          <w:spacing w:val="-4"/>
        </w:rPr>
        <w:t>I</w:t>
      </w:r>
      <w:r>
        <w:rPr>
          <w:rFonts w:ascii="Times New Roman"/>
          <w:spacing w:val="-3"/>
        </w:rPr>
        <w:t>S</w:t>
      </w:r>
      <w:r>
        <w:rPr>
          <w:rFonts w:ascii="Times New Roman"/>
        </w:rPr>
        <w:t>O</w:t>
      </w:r>
      <w:r>
        <w:rPr>
          <w:rFonts w:ascii="Times New Roman"/>
          <w:spacing w:val="1"/>
        </w:rPr>
        <w:t xml:space="preserve"> </w:t>
      </w:r>
      <w:r>
        <w:rPr>
          <w:rFonts w:ascii="Times New Roman"/>
        </w:rPr>
        <w:t>9001</w:t>
      </w:r>
      <w:r>
        <w:rPr>
          <w:rFonts w:hint="eastAsia"/>
        </w:rPr>
        <w:t>证书复印件。</w:t>
      </w:r>
      <w:r>
        <w:rPr>
          <w:rFonts w:hint="eastAsia"/>
          <w:spacing w:val="-5"/>
        </w:rPr>
        <w:t>制造</w:t>
      </w:r>
      <w:r>
        <w:rPr>
          <w:rFonts w:hint="eastAsia"/>
        </w:rPr>
        <w:t>商获得</w:t>
      </w:r>
      <w:r>
        <w:rPr>
          <w:spacing w:val="-38"/>
        </w:rPr>
        <w:t xml:space="preserve"> </w:t>
      </w:r>
      <w:r>
        <w:rPr>
          <w:rFonts w:ascii="Times New Roman"/>
          <w:spacing w:val="-4"/>
        </w:rPr>
        <w:t>I</w:t>
      </w:r>
      <w:r>
        <w:rPr>
          <w:rFonts w:ascii="Times New Roman"/>
          <w:spacing w:val="-3"/>
        </w:rPr>
        <w:t>S</w:t>
      </w:r>
      <w:r>
        <w:rPr>
          <w:rFonts w:ascii="Times New Roman"/>
        </w:rPr>
        <w:t>O</w:t>
      </w:r>
      <w:r>
        <w:rPr>
          <w:rFonts w:ascii="Times New Roman"/>
          <w:spacing w:val="1"/>
        </w:rPr>
        <w:t xml:space="preserve"> </w:t>
      </w:r>
      <w:r>
        <w:rPr>
          <w:rFonts w:ascii="Times New Roman"/>
        </w:rPr>
        <w:t>9001</w:t>
      </w:r>
      <w:r>
        <w:rPr>
          <w:rFonts w:ascii="Times New Roman"/>
          <w:spacing w:val="14"/>
        </w:rPr>
        <w:t xml:space="preserve"> </w:t>
      </w:r>
      <w:r>
        <w:rPr>
          <w:rFonts w:hint="eastAsia"/>
        </w:rPr>
        <w:t>认</w:t>
      </w:r>
      <w:r>
        <w:rPr>
          <w:rFonts w:hint="eastAsia"/>
          <w:spacing w:val="-5"/>
        </w:rPr>
        <w:t>证</w:t>
      </w:r>
      <w:r>
        <w:rPr>
          <w:rFonts w:hint="eastAsia"/>
        </w:rPr>
        <w:t>并不具</w:t>
      </w:r>
      <w:r>
        <w:rPr>
          <w:rFonts w:hint="eastAsia"/>
          <w:spacing w:val="-5"/>
        </w:rPr>
        <w:t>有</w:t>
      </w:r>
      <w:r>
        <w:rPr>
          <w:rFonts w:hint="eastAsia"/>
        </w:rPr>
        <w:t>豁免</w:t>
      </w:r>
      <w:r>
        <w:rPr>
          <w:rFonts w:hint="eastAsia"/>
          <w:spacing w:val="-5"/>
        </w:rPr>
        <w:t>其</w:t>
      </w:r>
      <w:r>
        <w:rPr>
          <w:rFonts w:hint="eastAsia"/>
        </w:rPr>
        <w:t>提交手册</w:t>
      </w:r>
      <w:r>
        <w:rPr>
          <w:rFonts w:hint="eastAsia"/>
          <w:spacing w:val="-5"/>
        </w:rPr>
        <w:t>和</w:t>
      </w:r>
      <w:r>
        <w:rPr>
          <w:rFonts w:hint="eastAsia"/>
        </w:rPr>
        <w:t>买方</w:t>
      </w:r>
      <w:r>
        <w:rPr>
          <w:rFonts w:ascii="Times New Roman"/>
          <w:spacing w:val="-2"/>
        </w:rPr>
        <w:t>/</w:t>
      </w:r>
      <w:r>
        <w:rPr>
          <w:rFonts w:hint="eastAsia"/>
        </w:rPr>
        <w:t>项目</w:t>
      </w:r>
      <w:r>
        <w:rPr>
          <w:rFonts w:hint="eastAsia"/>
          <w:spacing w:val="-5"/>
        </w:rPr>
        <w:t>管</w:t>
      </w:r>
      <w:r>
        <w:rPr>
          <w:rFonts w:hint="eastAsia"/>
        </w:rPr>
        <w:t>理公司</w:t>
      </w:r>
      <w:r>
        <w:rPr>
          <w:rFonts w:hint="eastAsia"/>
          <w:spacing w:val="-5"/>
        </w:rPr>
        <w:t>对</w:t>
      </w:r>
      <w:r>
        <w:rPr>
          <w:rFonts w:hint="eastAsia"/>
        </w:rPr>
        <w:t>其质量</w:t>
      </w:r>
      <w:r>
        <w:rPr>
          <w:rFonts w:hint="eastAsia"/>
          <w:spacing w:val="-5"/>
        </w:rPr>
        <w:t>审</w:t>
      </w:r>
      <w:r>
        <w:rPr>
          <w:rFonts w:hint="eastAsia"/>
        </w:rPr>
        <w:t>核的权利。</w:t>
      </w:r>
    </w:p>
    <w:p w:rsidR="00E62A0F" w:rsidRDefault="00E62A0F">
      <w:pPr>
        <w:pStyle w:val="2"/>
        <w:rPr>
          <w:rFonts w:ascii="SimSun-ExtB" w:eastAsia="SimSun-ExtB"/>
        </w:rPr>
      </w:pPr>
      <w:bookmarkStart w:id="16" w:name="_Toc6055"/>
      <w:r>
        <w:rPr>
          <w:rFonts w:ascii="SimSun-ExtB" w:eastAsia="SimSun-ExtB"/>
        </w:rPr>
        <w:t xml:space="preserve">7.2 </w:t>
      </w:r>
      <w:r>
        <w:rPr>
          <w:rFonts w:ascii="SimSun-ExtB" w:eastAsia="SimSun-ExtB" w:hint="eastAsia"/>
        </w:rPr>
        <w:t>责任与职责</w:t>
      </w:r>
      <w:bookmarkEnd w:id="16"/>
    </w:p>
    <w:p w:rsidR="00E62A0F" w:rsidRDefault="00E62A0F">
      <w:pPr>
        <w:pStyle w:val="a5"/>
        <w:kinsoku w:val="0"/>
        <w:overflowPunct w:val="0"/>
        <w:spacing w:before="0" w:line="360" w:lineRule="auto"/>
        <w:ind w:left="0" w:firstLineChars="200" w:firstLine="420"/>
      </w:pPr>
      <w:r>
        <w:rPr>
          <w:rFonts w:hint="eastAsia"/>
        </w:rPr>
        <w:t>供货商的责任与义务：所有材料设计、制造、检验和安装应满足本技术规格书要求。买方的意见</w:t>
      </w:r>
      <w:r>
        <w:t xml:space="preserve"> </w:t>
      </w:r>
      <w:r>
        <w:rPr>
          <w:rFonts w:hint="eastAsia"/>
        </w:rPr>
        <w:t>在任何情况下不能免除供方的责任。买方对于指示说明中的误解或遗漏不承担任何责任，包括供方满</w:t>
      </w:r>
      <w:r>
        <w:t xml:space="preserve"> </w:t>
      </w:r>
      <w:r>
        <w:rPr>
          <w:rFonts w:hint="eastAsia"/>
        </w:rPr>
        <w:t>足合同的所有行为。本规定未涉及到的其它要求由供货商负责。</w:t>
      </w:r>
    </w:p>
    <w:p w:rsidR="00E62A0F" w:rsidRDefault="00E62A0F">
      <w:pPr>
        <w:pStyle w:val="a5"/>
        <w:kinsoku w:val="0"/>
        <w:overflowPunct w:val="0"/>
        <w:spacing w:before="0" w:line="360" w:lineRule="auto"/>
        <w:ind w:left="0" w:firstLineChars="200" w:firstLine="420"/>
      </w:pPr>
      <w:r>
        <w:rPr>
          <w:rFonts w:hint="eastAsia"/>
        </w:rPr>
        <w:t>供货商应有能力帮助买方为其所制造的产品通过当地相关部门的检验验收。</w:t>
      </w:r>
    </w:p>
    <w:p w:rsidR="00E62A0F" w:rsidRDefault="00E62A0F">
      <w:pPr>
        <w:pStyle w:val="1"/>
        <w:numPr>
          <w:ilvl w:val="0"/>
          <w:numId w:val="1"/>
        </w:numPr>
      </w:pPr>
      <w:bookmarkStart w:id="17" w:name="_Toc31596"/>
      <w:r>
        <w:rPr>
          <w:rFonts w:hint="eastAsia"/>
        </w:rPr>
        <w:t>检验和试验</w:t>
      </w:r>
      <w:bookmarkEnd w:id="17"/>
    </w:p>
    <w:p w:rsidR="00E62A0F" w:rsidRDefault="00E62A0F">
      <w:pPr>
        <w:pStyle w:val="a5"/>
        <w:kinsoku w:val="0"/>
        <w:overflowPunct w:val="0"/>
        <w:spacing w:before="0" w:line="360" w:lineRule="auto"/>
        <w:ind w:left="0" w:firstLineChars="200" w:firstLine="420"/>
      </w:pPr>
      <w:r>
        <w:rPr>
          <w:rFonts w:hint="eastAsia"/>
        </w:rPr>
        <w:t>以下条款是采购规定的最低要求，对每一批次管道的最低检验要求。制造商应满足并不限于下列条</w:t>
      </w:r>
      <w:r>
        <w:t xml:space="preserve"> </w:t>
      </w:r>
      <w:r>
        <w:rPr>
          <w:rFonts w:hint="eastAsia"/>
        </w:rPr>
        <w:t>款，本规定未涉及的条款按</w:t>
      </w:r>
      <w:r>
        <w:t xml:space="preserve"> SY/T 5504.6 </w:t>
      </w:r>
      <w:r>
        <w:rPr>
          <w:rFonts w:hint="eastAsia"/>
        </w:rPr>
        <w:t>标准执行。按制造商和买方之间的相互协议，可以增加额外的</w:t>
      </w:r>
      <w:r>
        <w:t xml:space="preserve"> </w:t>
      </w:r>
      <w:r>
        <w:rPr>
          <w:rFonts w:hint="eastAsia"/>
        </w:rPr>
        <w:t>检验和</w:t>
      </w:r>
      <w:r>
        <w:t>/</w:t>
      </w:r>
      <w:r>
        <w:rPr>
          <w:rFonts w:hint="eastAsia"/>
        </w:rPr>
        <w:t>或试验项目。所有的试验</w:t>
      </w:r>
      <w:r>
        <w:t>/</w:t>
      </w:r>
      <w:r>
        <w:rPr>
          <w:rFonts w:hint="eastAsia"/>
        </w:rPr>
        <w:t>检验应在供货商的检验员或买方指定的第三方机构见证下进行。制造</w:t>
      </w:r>
      <w:r>
        <w:t xml:space="preserve"> </w:t>
      </w:r>
      <w:r>
        <w:rPr>
          <w:rFonts w:hint="eastAsia"/>
        </w:rPr>
        <w:t>期间业主将派遣审查人员去制造厂进行中间审查</w:t>
      </w:r>
      <w:r>
        <w:t>/</w:t>
      </w:r>
      <w:r>
        <w:rPr>
          <w:rFonts w:hint="eastAsia"/>
        </w:rPr>
        <w:t>出厂审查。如果有管道试验不满足</w:t>
      </w:r>
      <w:r>
        <w:t xml:space="preserve"> SY/T 5504.6 </w:t>
      </w:r>
      <w:r>
        <w:rPr>
          <w:rFonts w:hint="eastAsia"/>
        </w:rPr>
        <w:t>标准规</w:t>
      </w:r>
      <w:r>
        <w:t xml:space="preserve"> </w:t>
      </w:r>
      <w:r>
        <w:rPr>
          <w:rFonts w:hint="eastAsia"/>
        </w:rPr>
        <w:t>定的要求，制造商需自行承担费用进行两倍于规定数量的试验。如果一批次产品中有一例试验不合格，</w:t>
      </w:r>
      <w:r>
        <w:t xml:space="preserve"> </w:t>
      </w:r>
      <w:r>
        <w:rPr>
          <w:rFonts w:hint="eastAsia"/>
        </w:rPr>
        <w:t>制造商则须自行承担费用，将剩下的产品逐一进行试验。</w:t>
      </w:r>
    </w:p>
    <w:p w:rsidR="00E62A0F" w:rsidRDefault="00E62A0F">
      <w:pPr>
        <w:pStyle w:val="2"/>
        <w:numPr>
          <w:ilvl w:val="1"/>
          <w:numId w:val="2"/>
        </w:numPr>
      </w:pPr>
      <w:bookmarkStart w:id="18" w:name="_Toc15932"/>
      <w:r>
        <w:rPr>
          <w:rFonts w:hint="eastAsia"/>
        </w:rPr>
        <w:t>检验</w:t>
      </w:r>
      <w:bookmarkEnd w:id="18"/>
    </w:p>
    <w:p w:rsidR="00E62A0F" w:rsidRDefault="00E62A0F">
      <w:pPr>
        <w:pStyle w:val="a5"/>
        <w:numPr>
          <w:ilvl w:val="2"/>
          <w:numId w:val="2"/>
        </w:numPr>
        <w:tabs>
          <w:tab w:val="left" w:pos="0"/>
          <w:tab w:val="left" w:pos="887"/>
        </w:tabs>
        <w:kinsoku w:val="0"/>
        <w:overflowPunct w:val="0"/>
        <w:spacing w:before="0" w:line="360" w:lineRule="auto"/>
        <w:ind w:leftChars="100" w:left="240"/>
      </w:pPr>
      <w:r>
        <w:rPr>
          <w:rFonts w:hint="eastAsia"/>
        </w:rPr>
        <w:t>检验分类</w:t>
      </w:r>
    </w:p>
    <w:p w:rsidR="00E62A0F" w:rsidRDefault="00E62A0F">
      <w:pPr>
        <w:pStyle w:val="a5"/>
        <w:kinsoku w:val="0"/>
        <w:overflowPunct w:val="0"/>
        <w:spacing w:before="0" w:line="360" w:lineRule="auto"/>
        <w:ind w:leftChars="100" w:left="240" w:right="285" w:firstLineChars="200" w:firstLine="420"/>
      </w:pPr>
      <w:r>
        <w:rPr>
          <w:rFonts w:hint="eastAsia"/>
        </w:rPr>
        <w:t>产品检验</w:t>
      </w:r>
      <w:r>
        <w:rPr>
          <w:rFonts w:hint="eastAsia"/>
          <w:spacing w:val="-5"/>
        </w:rPr>
        <w:t>分</w:t>
      </w:r>
      <w:r>
        <w:rPr>
          <w:rFonts w:hint="eastAsia"/>
        </w:rPr>
        <w:t>出厂检</w:t>
      </w:r>
      <w:r>
        <w:rPr>
          <w:rFonts w:hint="eastAsia"/>
          <w:spacing w:val="-5"/>
        </w:rPr>
        <w:t>验</w:t>
      </w:r>
      <w:r>
        <w:rPr>
          <w:rFonts w:hint="eastAsia"/>
        </w:rPr>
        <w:t>、用户单位抽检。</w:t>
      </w:r>
    </w:p>
    <w:p w:rsidR="00E62A0F" w:rsidRDefault="00E62A0F">
      <w:pPr>
        <w:pStyle w:val="a5"/>
        <w:numPr>
          <w:ilvl w:val="2"/>
          <w:numId w:val="2"/>
        </w:numPr>
        <w:tabs>
          <w:tab w:val="left" w:pos="0"/>
          <w:tab w:val="left" w:pos="887"/>
        </w:tabs>
        <w:kinsoku w:val="0"/>
        <w:overflowPunct w:val="0"/>
        <w:spacing w:before="0" w:line="360" w:lineRule="auto"/>
        <w:ind w:leftChars="100" w:left="240"/>
      </w:pPr>
      <w:r>
        <w:rPr>
          <w:rFonts w:hint="eastAsia"/>
        </w:rPr>
        <w:t>出厂检验</w:t>
      </w:r>
    </w:p>
    <w:p w:rsidR="00E62A0F" w:rsidRDefault="00E62A0F">
      <w:pPr>
        <w:pStyle w:val="a5"/>
        <w:numPr>
          <w:ilvl w:val="0"/>
          <w:numId w:val="3"/>
        </w:numPr>
        <w:kinsoku w:val="0"/>
        <w:overflowPunct w:val="0"/>
        <w:spacing w:before="0" w:line="360" w:lineRule="auto"/>
        <w:ind w:leftChars="100" w:left="240" w:firstLineChars="200" w:firstLine="420"/>
      </w:pPr>
      <w:r>
        <w:rPr>
          <w:rFonts w:hint="eastAsia"/>
        </w:rPr>
        <w:t>检验项目</w:t>
      </w:r>
      <w:r>
        <w:t xml:space="preserve"> </w:t>
      </w:r>
    </w:p>
    <w:p w:rsidR="00E62A0F" w:rsidRDefault="00E62A0F">
      <w:pPr>
        <w:pStyle w:val="a5"/>
        <w:kinsoku w:val="0"/>
        <w:overflowPunct w:val="0"/>
        <w:spacing w:before="0" w:line="360" w:lineRule="auto"/>
        <w:ind w:leftChars="100" w:left="240" w:right="285" w:firstLineChars="200" w:firstLine="420"/>
      </w:pPr>
      <w:r>
        <w:rPr>
          <w:rFonts w:hint="eastAsia"/>
        </w:rPr>
        <w:t>产品需经</w:t>
      </w:r>
      <w:r>
        <w:rPr>
          <w:rFonts w:hint="eastAsia"/>
          <w:spacing w:val="-5"/>
        </w:rPr>
        <w:t>质</w:t>
      </w:r>
      <w:r>
        <w:rPr>
          <w:rFonts w:hint="eastAsia"/>
        </w:rPr>
        <w:t>检部门</w:t>
      </w:r>
      <w:r>
        <w:rPr>
          <w:rFonts w:hint="eastAsia"/>
          <w:spacing w:val="-5"/>
        </w:rPr>
        <w:t>检</w:t>
      </w:r>
      <w:r>
        <w:rPr>
          <w:rFonts w:hint="eastAsia"/>
        </w:rPr>
        <w:t>验合格</w:t>
      </w:r>
      <w:r>
        <w:rPr>
          <w:rFonts w:hint="eastAsia"/>
          <w:spacing w:val="-5"/>
        </w:rPr>
        <w:t>后</w:t>
      </w:r>
      <w:r>
        <w:rPr>
          <w:rFonts w:hint="eastAsia"/>
        </w:rPr>
        <w:t>方能出</w:t>
      </w:r>
      <w:r>
        <w:rPr>
          <w:rFonts w:hint="eastAsia"/>
          <w:spacing w:val="-5"/>
        </w:rPr>
        <w:t>厂</w:t>
      </w:r>
      <w:r>
        <w:rPr>
          <w:rFonts w:hint="eastAsia"/>
        </w:rPr>
        <w:t>，并附</w:t>
      </w:r>
      <w:r>
        <w:rPr>
          <w:rFonts w:hint="eastAsia"/>
          <w:spacing w:val="-5"/>
        </w:rPr>
        <w:t>产</w:t>
      </w:r>
      <w:r>
        <w:rPr>
          <w:rFonts w:hint="eastAsia"/>
        </w:rPr>
        <w:t>品</w:t>
      </w:r>
      <w:r>
        <w:rPr>
          <w:rFonts w:hint="eastAsia"/>
          <w:spacing w:val="-5"/>
        </w:rPr>
        <w:t>合</w:t>
      </w:r>
      <w:r>
        <w:rPr>
          <w:rFonts w:hint="eastAsia"/>
        </w:rPr>
        <w:t>格证。</w:t>
      </w:r>
    </w:p>
    <w:p w:rsidR="00E62A0F" w:rsidRDefault="00E62A0F">
      <w:pPr>
        <w:pStyle w:val="a5"/>
        <w:kinsoku w:val="0"/>
        <w:overflowPunct w:val="0"/>
        <w:spacing w:before="0" w:line="360" w:lineRule="auto"/>
        <w:ind w:leftChars="100" w:left="240" w:right="285" w:firstLineChars="200" w:firstLine="420"/>
      </w:pPr>
      <w:r>
        <w:t>a.</w:t>
      </w:r>
      <w:r>
        <w:rPr>
          <w:rFonts w:hint="eastAsia"/>
        </w:rPr>
        <w:t>产品耐压强度；</w:t>
      </w:r>
    </w:p>
    <w:p w:rsidR="00E62A0F" w:rsidRDefault="00E62A0F">
      <w:pPr>
        <w:pStyle w:val="a5"/>
        <w:kinsoku w:val="0"/>
        <w:overflowPunct w:val="0"/>
        <w:spacing w:before="0" w:line="360" w:lineRule="auto"/>
        <w:ind w:leftChars="100" w:left="240" w:right="285" w:firstLineChars="200" w:firstLine="420"/>
      </w:pPr>
      <w:r>
        <w:t>b.</w:t>
      </w:r>
      <w:r>
        <w:rPr>
          <w:rFonts w:hint="eastAsia"/>
        </w:rPr>
        <w:t>产品密度。</w:t>
      </w:r>
      <w:r>
        <w:t xml:space="preserve"> </w:t>
      </w:r>
    </w:p>
    <w:p w:rsidR="00E62A0F" w:rsidRDefault="00E62A0F">
      <w:pPr>
        <w:pStyle w:val="a5"/>
        <w:numPr>
          <w:ilvl w:val="2"/>
          <w:numId w:val="2"/>
        </w:numPr>
        <w:tabs>
          <w:tab w:val="left" w:pos="0"/>
          <w:tab w:val="left" w:pos="887"/>
        </w:tabs>
        <w:kinsoku w:val="0"/>
        <w:overflowPunct w:val="0"/>
        <w:spacing w:before="0" w:line="360" w:lineRule="auto"/>
        <w:ind w:leftChars="100" w:left="240"/>
      </w:pPr>
      <w:r>
        <w:rPr>
          <w:rFonts w:hint="eastAsia"/>
        </w:rPr>
        <w:t>用户单位抽检</w:t>
      </w:r>
    </w:p>
    <w:p w:rsidR="00E62A0F" w:rsidRDefault="00E62A0F">
      <w:pPr>
        <w:pStyle w:val="a5"/>
        <w:numPr>
          <w:ilvl w:val="0"/>
          <w:numId w:val="4"/>
        </w:numPr>
        <w:kinsoku w:val="0"/>
        <w:overflowPunct w:val="0"/>
        <w:spacing w:before="0" w:line="360" w:lineRule="auto"/>
        <w:ind w:firstLineChars="200" w:firstLine="420"/>
      </w:pPr>
      <w:r>
        <w:rPr>
          <w:rFonts w:hint="eastAsia"/>
        </w:rPr>
        <w:t>检验项目</w:t>
      </w:r>
      <w:r>
        <w:t xml:space="preserve"> </w:t>
      </w:r>
    </w:p>
    <w:p w:rsidR="00E62A0F" w:rsidRDefault="00E62A0F">
      <w:pPr>
        <w:pStyle w:val="a5"/>
        <w:kinsoku w:val="0"/>
        <w:overflowPunct w:val="0"/>
        <w:spacing w:before="0" w:line="360" w:lineRule="auto"/>
        <w:ind w:left="0" w:right="285" w:firstLineChars="200" w:firstLine="420"/>
      </w:pPr>
      <w:r>
        <w:rPr>
          <w:rFonts w:hint="eastAsia"/>
        </w:rPr>
        <w:t>产品每到一批次需经用户单位抽检合格</w:t>
      </w:r>
      <w:r>
        <w:rPr>
          <w:rFonts w:hint="eastAsia"/>
          <w:spacing w:val="-5"/>
        </w:rPr>
        <w:t>后</w:t>
      </w:r>
      <w:r>
        <w:rPr>
          <w:rFonts w:hint="eastAsia"/>
        </w:rPr>
        <w:t>方能使用，并附</w:t>
      </w:r>
      <w:r>
        <w:rPr>
          <w:rFonts w:hint="eastAsia"/>
          <w:spacing w:val="-5"/>
        </w:rPr>
        <w:t>产</w:t>
      </w:r>
      <w:r>
        <w:rPr>
          <w:rFonts w:hint="eastAsia"/>
        </w:rPr>
        <w:t>品</w:t>
      </w:r>
      <w:r>
        <w:rPr>
          <w:rFonts w:hint="eastAsia"/>
          <w:spacing w:val="-5"/>
        </w:rPr>
        <w:t>抽检报告</w:t>
      </w:r>
      <w:r>
        <w:rPr>
          <w:rFonts w:hint="eastAsia"/>
        </w:rPr>
        <w:t>。</w:t>
      </w:r>
    </w:p>
    <w:p w:rsidR="00E62A0F" w:rsidRDefault="00E62A0F">
      <w:pPr>
        <w:pStyle w:val="a5"/>
        <w:kinsoku w:val="0"/>
        <w:overflowPunct w:val="0"/>
        <w:spacing w:before="0"/>
        <w:ind w:leftChars="200" w:left="480" w:firstLineChars="200" w:firstLine="420"/>
      </w:pPr>
      <w:r>
        <w:t>a.</w:t>
      </w:r>
      <w:r>
        <w:rPr>
          <w:rFonts w:hint="eastAsia"/>
        </w:rPr>
        <w:t>外观；</w:t>
      </w:r>
    </w:p>
    <w:p w:rsidR="00E62A0F" w:rsidRDefault="00E62A0F">
      <w:pPr>
        <w:pStyle w:val="a5"/>
        <w:kinsoku w:val="0"/>
        <w:overflowPunct w:val="0"/>
        <w:spacing w:before="0"/>
        <w:ind w:leftChars="200" w:left="480" w:firstLineChars="200" w:firstLine="420"/>
      </w:pPr>
      <w:r>
        <w:t>b.</w:t>
      </w:r>
      <w:r>
        <w:rPr>
          <w:rFonts w:hint="eastAsia"/>
        </w:rPr>
        <w:t>水分；</w:t>
      </w:r>
    </w:p>
    <w:p w:rsidR="00E62A0F" w:rsidRDefault="00E62A0F">
      <w:pPr>
        <w:pStyle w:val="a5"/>
        <w:kinsoku w:val="0"/>
        <w:overflowPunct w:val="0"/>
        <w:spacing w:before="0"/>
        <w:ind w:leftChars="200" w:left="480" w:firstLineChars="200" w:firstLine="420"/>
      </w:pPr>
      <w:r>
        <w:t>c.</w:t>
      </w:r>
      <w:r>
        <w:rPr>
          <w:rFonts w:hint="eastAsia"/>
        </w:rPr>
        <w:t>杂质；</w:t>
      </w:r>
    </w:p>
    <w:p w:rsidR="00E62A0F" w:rsidRDefault="00E62A0F">
      <w:pPr>
        <w:pStyle w:val="a5"/>
        <w:kinsoku w:val="0"/>
        <w:overflowPunct w:val="0"/>
        <w:spacing w:before="0"/>
        <w:ind w:leftChars="200" w:left="480" w:firstLineChars="200" w:firstLine="420"/>
      </w:pPr>
      <w:r>
        <w:t>d.</w:t>
      </w:r>
      <w:r>
        <w:rPr>
          <w:rFonts w:hint="eastAsia"/>
        </w:rPr>
        <w:t>堆积密度；</w:t>
      </w:r>
    </w:p>
    <w:p w:rsidR="00E62A0F" w:rsidRDefault="00E62A0F">
      <w:pPr>
        <w:pStyle w:val="a5"/>
        <w:kinsoku w:val="0"/>
        <w:overflowPunct w:val="0"/>
        <w:spacing w:before="0"/>
        <w:ind w:leftChars="200" w:left="480" w:firstLineChars="200" w:firstLine="420"/>
      </w:pPr>
      <w:r>
        <w:t>e.</w:t>
      </w:r>
      <w:r>
        <w:rPr>
          <w:rFonts w:hint="eastAsia"/>
        </w:rPr>
        <w:t>细度；</w:t>
      </w:r>
    </w:p>
    <w:p w:rsidR="00E62A0F" w:rsidRDefault="00E62A0F">
      <w:pPr>
        <w:pStyle w:val="a5"/>
        <w:kinsoku w:val="0"/>
        <w:overflowPunct w:val="0"/>
        <w:spacing w:before="0"/>
        <w:ind w:leftChars="200" w:left="480" w:firstLineChars="200" w:firstLine="420"/>
      </w:pPr>
      <w:r>
        <w:t>f.</w:t>
      </w:r>
      <w:r>
        <w:rPr>
          <w:rFonts w:hint="eastAsia"/>
        </w:rPr>
        <w:t>密度；</w:t>
      </w:r>
    </w:p>
    <w:p w:rsidR="00E62A0F" w:rsidRDefault="00E62A0F">
      <w:pPr>
        <w:pStyle w:val="a5"/>
        <w:kinsoku w:val="0"/>
        <w:overflowPunct w:val="0"/>
        <w:spacing w:before="0"/>
        <w:ind w:leftChars="200" w:left="480" w:firstLineChars="200" w:firstLine="420"/>
      </w:pPr>
      <w:r>
        <w:t>g.</w:t>
      </w:r>
      <w:r>
        <w:rPr>
          <w:rFonts w:hint="eastAsia"/>
        </w:rPr>
        <w:t>水泥浆密度；</w:t>
      </w:r>
    </w:p>
    <w:p w:rsidR="00E62A0F" w:rsidRDefault="00E62A0F">
      <w:pPr>
        <w:pStyle w:val="a5"/>
        <w:kinsoku w:val="0"/>
        <w:overflowPunct w:val="0"/>
        <w:spacing w:before="0"/>
        <w:ind w:leftChars="200" w:left="480" w:firstLineChars="200" w:firstLine="420"/>
      </w:pPr>
      <w:r>
        <w:t>h.</w:t>
      </w:r>
      <w:r>
        <w:rPr>
          <w:rFonts w:hint="eastAsia"/>
        </w:rPr>
        <w:t>游离液；</w:t>
      </w:r>
    </w:p>
    <w:p w:rsidR="00E62A0F" w:rsidRDefault="00E62A0F">
      <w:pPr>
        <w:pStyle w:val="a5"/>
        <w:kinsoku w:val="0"/>
        <w:overflowPunct w:val="0"/>
        <w:spacing w:before="0"/>
        <w:ind w:leftChars="200" w:left="480" w:firstLineChars="200" w:firstLine="420"/>
      </w:pPr>
      <w:r>
        <w:t>i.</w:t>
      </w:r>
      <w:r>
        <w:rPr>
          <w:rFonts w:hint="eastAsia"/>
        </w:rPr>
        <w:t>沉降试验；</w:t>
      </w:r>
    </w:p>
    <w:p w:rsidR="00E62A0F" w:rsidRDefault="00E62A0F">
      <w:pPr>
        <w:pStyle w:val="a5"/>
        <w:kinsoku w:val="0"/>
        <w:overflowPunct w:val="0"/>
        <w:spacing w:before="0"/>
        <w:ind w:leftChars="200" w:left="480" w:firstLineChars="200" w:firstLine="420"/>
      </w:pPr>
      <w:r>
        <w:t>j.</w:t>
      </w:r>
      <w:r>
        <w:rPr>
          <w:rFonts w:hint="eastAsia"/>
        </w:rPr>
        <w:t>耐压强度；</w:t>
      </w:r>
    </w:p>
    <w:p w:rsidR="00E62A0F" w:rsidRDefault="00E62A0F">
      <w:pPr>
        <w:pStyle w:val="a5"/>
        <w:kinsoku w:val="0"/>
        <w:overflowPunct w:val="0"/>
        <w:spacing w:before="0"/>
        <w:ind w:leftChars="200" w:left="480" w:firstLineChars="200" w:firstLine="420"/>
      </w:pPr>
      <w:r>
        <w:lastRenderedPageBreak/>
        <w:t>k.24h</w:t>
      </w:r>
      <w:r>
        <w:rPr>
          <w:rFonts w:hint="eastAsia"/>
        </w:rPr>
        <w:t>抗压强度。</w:t>
      </w:r>
    </w:p>
    <w:p w:rsidR="00E62A0F" w:rsidRDefault="00E62A0F">
      <w:pPr>
        <w:pStyle w:val="a5"/>
        <w:kinsoku w:val="0"/>
        <w:overflowPunct w:val="0"/>
        <w:spacing w:before="0"/>
        <w:ind w:left="0" w:firstLineChars="200" w:firstLine="420"/>
      </w:pPr>
    </w:p>
    <w:p w:rsidR="00E62A0F" w:rsidRDefault="00E62A0F">
      <w:pPr>
        <w:pStyle w:val="1"/>
        <w:numPr>
          <w:ilvl w:val="0"/>
          <w:numId w:val="1"/>
        </w:numPr>
      </w:pPr>
      <w:bookmarkStart w:id="19" w:name="_Toc13090"/>
      <w:r>
        <w:rPr>
          <w:rFonts w:hint="eastAsia"/>
        </w:rPr>
        <w:t>包装与运输</w:t>
      </w:r>
      <w:bookmarkEnd w:id="19"/>
    </w:p>
    <w:p w:rsidR="00E62A0F" w:rsidRDefault="00E62A0F">
      <w:pPr>
        <w:pStyle w:val="2"/>
        <w:numPr>
          <w:ilvl w:val="1"/>
          <w:numId w:val="5"/>
        </w:numPr>
        <w:tabs>
          <w:tab w:val="left" w:pos="420"/>
        </w:tabs>
        <w:ind w:leftChars="100" w:left="240"/>
      </w:pPr>
      <w:bookmarkStart w:id="20" w:name="_Toc17761"/>
      <w:r>
        <w:rPr>
          <w:rFonts w:hint="eastAsia"/>
        </w:rPr>
        <w:t>标志</w:t>
      </w:r>
      <w:bookmarkEnd w:id="20"/>
      <w:r>
        <w:t xml:space="preserve"> </w:t>
      </w:r>
    </w:p>
    <w:p w:rsidR="00E62A0F" w:rsidRDefault="00E62A0F">
      <w:pPr>
        <w:pStyle w:val="a5"/>
        <w:tabs>
          <w:tab w:val="left" w:pos="659"/>
        </w:tabs>
        <w:kinsoku w:val="0"/>
        <w:overflowPunct w:val="0"/>
        <w:spacing w:before="49" w:line="360" w:lineRule="auto"/>
        <w:ind w:left="0" w:right="4459"/>
      </w:pPr>
      <w:r>
        <w:rPr>
          <w:rFonts w:hint="eastAsia"/>
        </w:rPr>
        <w:t>空心玻璃微珠包装上应有</w:t>
      </w:r>
      <w:r>
        <w:rPr>
          <w:rFonts w:hint="eastAsia"/>
          <w:spacing w:val="-5"/>
        </w:rPr>
        <w:t>明</w:t>
      </w:r>
      <w:r>
        <w:rPr>
          <w:rFonts w:hint="eastAsia"/>
        </w:rPr>
        <w:t>显的标</w:t>
      </w:r>
      <w:r>
        <w:rPr>
          <w:rFonts w:hint="eastAsia"/>
          <w:spacing w:val="-5"/>
        </w:rPr>
        <w:t>志</w:t>
      </w:r>
      <w:r>
        <w:rPr>
          <w:rFonts w:hint="eastAsia"/>
        </w:rPr>
        <w:t>，应包</w:t>
      </w:r>
      <w:r>
        <w:rPr>
          <w:rFonts w:hint="eastAsia"/>
          <w:spacing w:val="-5"/>
        </w:rPr>
        <w:t>括</w:t>
      </w:r>
      <w:r>
        <w:rPr>
          <w:rFonts w:hint="eastAsia"/>
        </w:rPr>
        <w:t>以下内</w:t>
      </w:r>
      <w:r>
        <w:rPr>
          <w:rFonts w:hint="eastAsia"/>
          <w:spacing w:val="-5"/>
        </w:rPr>
        <w:t>容</w:t>
      </w:r>
    </w:p>
    <w:p w:rsidR="00E62A0F" w:rsidRDefault="00E62A0F">
      <w:pPr>
        <w:pStyle w:val="a5"/>
        <w:tabs>
          <w:tab w:val="left" w:pos="659"/>
        </w:tabs>
        <w:kinsoku w:val="0"/>
        <w:overflowPunct w:val="0"/>
        <w:spacing w:before="49" w:line="360" w:lineRule="auto"/>
        <w:ind w:leftChars="100" w:left="240" w:right="4459" w:firstLineChars="200" w:firstLine="420"/>
      </w:pPr>
      <w:r>
        <w:rPr>
          <w:rFonts w:ascii="Times New Roman"/>
        </w:rPr>
        <w:t>1</w:t>
      </w:r>
      <w:r>
        <w:rPr>
          <w:rFonts w:hint="eastAsia"/>
        </w:rPr>
        <w:t>）制造厂</w:t>
      </w:r>
      <w:r>
        <w:rPr>
          <w:rFonts w:hint="eastAsia"/>
          <w:spacing w:val="-5"/>
        </w:rPr>
        <w:t>注</w:t>
      </w:r>
      <w:r>
        <w:rPr>
          <w:rFonts w:hint="eastAsia"/>
        </w:rPr>
        <w:t>册名称</w:t>
      </w:r>
      <w:r>
        <w:rPr>
          <w:rFonts w:hint="eastAsia"/>
          <w:spacing w:val="-5"/>
        </w:rPr>
        <w:t>或</w:t>
      </w:r>
      <w:r>
        <w:rPr>
          <w:rFonts w:hint="eastAsia"/>
        </w:rPr>
        <w:t>商标；</w:t>
      </w:r>
    </w:p>
    <w:p w:rsidR="00E62A0F" w:rsidRDefault="00E62A0F" w:rsidP="005E3CCE">
      <w:pPr>
        <w:pStyle w:val="a5"/>
        <w:kinsoku w:val="0"/>
        <w:overflowPunct w:val="0"/>
        <w:spacing w:before="22" w:line="360" w:lineRule="auto"/>
        <w:ind w:leftChars="100" w:left="240" w:firstLineChars="200" w:firstLine="420"/>
      </w:pPr>
      <w:r>
        <w:rPr>
          <w:rFonts w:ascii="Times New Roman"/>
        </w:rPr>
        <w:t>2</w:t>
      </w:r>
      <w:r>
        <w:rPr>
          <w:rFonts w:hint="eastAsia"/>
        </w:rPr>
        <w:t>）产品代</w:t>
      </w:r>
      <w:r>
        <w:rPr>
          <w:rFonts w:hint="eastAsia"/>
          <w:spacing w:val="-5"/>
        </w:rPr>
        <w:t>号</w:t>
      </w:r>
      <w:r>
        <w:rPr>
          <w:rFonts w:hint="eastAsia"/>
        </w:rPr>
        <w:t>、规</w:t>
      </w:r>
      <w:r>
        <w:rPr>
          <w:rFonts w:hint="eastAsia"/>
          <w:spacing w:val="-5"/>
        </w:rPr>
        <w:t>格</w:t>
      </w:r>
      <w:r>
        <w:rPr>
          <w:rFonts w:hint="eastAsia"/>
        </w:rPr>
        <w:t>、型号；</w:t>
      </w:r>
    </w:p>
    <w:p w:rsidR="00E62A0F" w:rsidRDefault="00E62A0F" w:rsidP="005E3CCE">
      <w:pPr>
        <w:pStyle w:val="a5"/>
        <w:kinsoku w:val="0"/>
        <w:overflowPunct w:val="0"/>
        <w:spacing w:before="22" w:line="360" w:lineRule="auto"/>
        <w:ind w:leftChars="100" w:left="240" w:firstLineChars="200" w:firstLine="420"/>
      </w:pPr>
      <w:r>
        <w:rPr>
          <w:rFonts w:ascii="Times New Roman"/>
        </w:rPr>
        <w:t>3</w:t>
      </w:r>
      <w:r>
        <w:rPr>
          <w:rFonts w:hint="eastAsia"/>
        </w:rPr>
        <w:t>）产品密度、质量。</w:t>
      </w:r>
    </w:p>
    <w:p w:rsidR="00E62A0F" w:rsidRDefault="00E62A0F">
      <w:pPr>
        <w:pStyle w:val="2"/>
        <w:numPr>
          <w:ilvl w:val="1"/>
          <w:numId w:val="5"/>
        </w:numPr>
        <w:tabs>
          <w:tab w:val="left" w:pos="420"/>
        </w:tabs>
        <w:ind w:leftChars="100" w:left="240"/>
      </w:pPr>
      <w:bookmarkStart w:id="21" w:name="_Toc261"/>
      <w:r>
        <w:rPr>
          <w:rFonts w:hint="eastAsia"/>
        </w:rPr>
        <w:t>包装</w:t>
      </w:r>
      <w:bookmarkEnd w:id="21"/>
    </w:p>
    <w:p w:rsidR="00E62A0F" w:rsidRDefault="00E62A0F">
      <w:pPr>
        <w:pStyle w:val="a5"/>
        <w:kinsoku w:val="0"/>
        <w:overflowPunct w:val="0"/>
        <w:spacing w:before="0" w:line="360" w:lineRule="auto"/>
        <w:ind w:leftChars="100" w:left="240" w:firstLineChars="200" w:firstLine="420"/>
        <w:jc w:val="both"/>
        <w:rPr>
          <w:rFonts w:hAnsi="宋体"/>
        </w:rPr>
      </w:pPr>
      <w:r>
        <w:rPr>
          <w:rFonts w:hAnsi="宋体" w:hint="eastAsia"/>
        </w:rPr>
        <w:t>双层集装箱用编织袋，内层防水塑料膜包覆，用户另有要求的除外，应便于叉车装卸。订货单</w:t>
      </w:r>
      <w:r>
        <w:rPr>
          <w:rFonts w:hAnsi="宋体"/>
          <w:spacing w:val="-2"/>
        </w:rPr>
        <w:t>/</w:t>
      </w:r>
      <w:r>
        <w:rPr>
          <w:rFonts w:hAnsi="宋体" w:hint="eastAsia"/>
        </w:rPr>
        <w:t>合同</w:t>
      </w:r>
      <w:r>
        <w:rPr>
          <w:rFonts w:hAnsi="宋体" w:hint="eastAsia"/>
          <w:spacing w:val="-5"/>
        </w:rPr>
        <w:t>中的</w:t>
      </w:r>
      <w:r>
        <w:rPr>
          <w:rFonts w:hAnsi="宋体" w:hint="eastAsia"/>
          <w:spacing w:val="7"/>
        </w:rPr>
        <w:t>“</w:t>
      </w:r>
      <w:r>
        <w:rPr>
          <w:rFonts w:hAnsi="宋体" w:hint="eastAsia"/>
          <w:spacing w:val="-5"/>
        </w:rPr>
        <w:t>包</w:t>
      </w:r>
      <w:r>
        <w:rPr>
          <w:rFonts w:hAnsi="宋体" w:hint="eastAsia"/>
        </w:rPr>
        <w:t>装标</w:t>
      </w:r>
      <w:r>
        <w:rPr>
          <w:rFonts w:hAnsi="宋体" w:hint="eastAsia"/>
          <w:spacing w:val="-5"/>
        </w:rPr>
        <w:t>准</w:t>
      </w:r>
      <w:r>
        <w:rPr>
          <w:rFonts w:hAnsi="宋体" w:hint="eastAsia"/>
          <w:spacing w:val="2"/>
        </w:rPr>
        <w:t>”</w:t>
      </w:r>
      <w:r>
        <w:rPr>
          <w:rFonts w:hAnsi="宋体" w:hint="eastAsia"/>
        </w:rPr>
        <w:t>已</w:t>
      </w:r>
      <w:r>
        <w:rPr>
          <w:rFonts w:hAnsi="宋体" w:hint="eastAsia"/>
          <w:spacing w:val="-5"/>
        </w:rPr>
        <w:t>由</w:t>
      </w:r>
      <w:r>
        <w:rPr>
          <w:rFonts w:hAnsi="宋体" w:hint="eastAsia"/>
        </w:rPr>
        <w:t>供货商</w:t>
      </w:r>
      <w:r>
        <w:rPr>
          <w:rFonts w:hAnsi="宋体" w:hint="eastAsia"/>
          <w:spacing w:val="-5"/>
        </w:rPr>
        <w:t>审</w:t>
      </w:r>
      <w:r>
        <w:rPr>
          <w:rFonts w:hAnsi="宋体" w:hint="eastAsia"/>
        </w:rPr>
        <w:t>查并认</w:t>
      </w:r>
      <w:r>
        <w:rPr>
          <w:rFonts w:hAnsi="宋体" w:hint="eastAsia"/>
          <w:spacing w:val="-5"/>
        </w:rPr>
        <w:t>可</w:t>
      </w:r>
      <w:r>
        <w:rPr>
          <w:rFonts w:hAnsi="宋体" w:hint="eastAsia"/>
          <w:spacing w:val="-29"/>
        </w:rPr>
        <w:t>，</w:t>
      </w:r>
      <w:r>
        <w:rPr>
          <w:rFonts w:hAnsi="宋体" w:hint="eastAsia"/>
        </w:rPr>
        <w:t>但不免除</w:t>
      </w:r>
      <w:r>
        <w:rPr>
          <w:rFonts w:hAnsi="宋体" w:hint="eastAsia"/>
          <w:spacing w:val="-5"/>
        </w:rPr>
        <w:t>供</w:t>
      </w:r>
      <w:r>
        <w:rPr>
          <w:rFonts w:hAnsi="宋体" w:hint="eastAsia"/>
        </w:rPr>
        <w:t>货商对</w:t>
      </w:r>
      <w:r>
        <w:rPr>
          <w:rFonts w:hAnsi="宋体" w:hint="eastAsia"/>
          <w:spacing w:val="-5"/>
        </w:rPr>
        <w:t>其</w:t>
      </w:r>
      <w:r>
        <w:rPr>
          <w:rFonts w:hAnsi="宋体" w:hint="eastAsia"/>
        </w:rPr>
        <w:t>有效包</w:t>
      </w:r>
      <w:r>
        <w:rPr>
          <w:rFonts w:hAnsi="宋体" w:hint="eastAsia"/>
          <w:spacing w:val="-5"/>
        </w:rPr>
        <w:t>装</w:t>
      </w:r>
      <w:r>
        <w:rPr>
          <w:rFonts w:hAnsi="宋体" w:hint="eastAsia"/>
        </w:rPr>
        <w:t>应承担</w:t>
      </w:r>
      <w:r>
        <w:rPr>
          <w:rFonts w:hAnsi="宋体" w:hint="eastAsia"/>
          <w:spacing w:val="-5"/>
        </w:rPr>
        <w:t>的</w:t>
      </w:r>
      <w:r>
        <w:rPr>
          <w:rFonts w:hAnsi="宋体" w:hint="eastAsia"/>
        </w:rPr>
        <w:t>全部责任</w:t>
      </w:r>
      <w:r>
        <w:rPr>
          <w:rFonts w:hAnsi="宋体" w:hint="eastAsia"/>
          <w:spacing w:val="-15"/>
        </w:rPr>
        <w:t>。</w:t>
      </w:r>
      <w:r>
        <w:rPr>
          <w:rFonts w:hAnsi="宋体" w:hint="eastAsia"/>
          <w:spacing w:val="-5"/>
        </w:rPr>
        <w:t>凡</w:t>
      </w:r>
      <w:r>
        <w:rPr>
          <w:rFonts w:hAnsi="宋体" w:hint="eastAsia"/>
        </w:rPr>
        <w:t>不属于</w:t>
      </w:r>
      <w:r>
        <w:rPr>
          <w:rFonts w:hAnsi="宋体" w:hint="eastAsia"/>
          <w:spacing w:val="-5"/>
        </w:rPr>
        <w:t>同</w:t>
      </w:r>
      <w:r>
        <w:rPr>
          <w:rFonts w:hAnsi="宋体" w:hint="eastAsia"/>
        </w:rPr>
        <w:t>一订</w:t>
      </w:r>
      <w:r>
        <w:rPr>
          <w:rFonts w:hAnsi="宋体" w:hint="eastAsia"/>
          <w:spacing w:val="-5"/>
        </w:rPr>
        <w:t>货</w:t>
      </w:r>
      <w:r>
        <w:rPr>
          <w:rFonts w:hAnsi="宋体" w:hint="eastAsia"/>
        </w:rPr>
        <w:t>单</w:t>
      </w:r>
      <w:r>
        <w:rPr>
          <w:rFonts w:hAnsi="宋体"/>
          <w:spacing w:val="-2"/>
        </w:rPr>
        <w:t>/</w:t>
      </w:r>
      <w:r>
        <w:rPr>
          <w:rFonts w:hAnsi="宋体" w:hint="eastAsia"/>
        </w:rPr>
        <w:t>合同或</w:t>
      </w:r>
      <w:r>
        <w:rPr>
          <w:rFonts w:hAnsi="宋体" w:hint="eastAsia"/>
          <w:spacing w:val="-5"/>
        </w:rPr>
        <w:t>同</w:t>
      </w:r>
      <w:r>
        <w:rPr>
          <w:rFonts w:hAnsi="宋体" w:hint="eastAsia"/>
        </w:rPr>
        <w:t>一装置</w:t>
      </w:r>
      <w:r>
        <w:rPr>
          <w:rFonts w:hAnsi="宋体" w:hint="eastAsia"/>
          <w:spacing w:val="-5"/>
        </w:rPr>
        <w:t>的</w:t>
      </w:r>
      <w:r>
        <w:rPr>
          <w:rFonts w:hAnsi="宋体" w:hint="eastAsia"/>
        </w:rPr>
        <w:t>货物</w:t>
      </w:r>
      <w:r>
        <w:rPr>
          <w:rFonts w:hAnsi="宋体" w:hint="eastAsia"/>
          <w:spacing w:val="-5"/>
        </w:rPr>
        <w:t>不</w:t>
      </w:r>
      <w:r>
        <w:rPr>
          <w:rFonts w:hAnsi="宋体" w:hint="eastAsia"/>
        </w:rPr>
        <w:t>得混装在</w:t>
      </w:r>
      <w:r>
        <w:rPr>
          <w:rFonts w:hAnsi="宋体" w:hint="eastAsia"/>
          <w:spacing w:val="-5"/>
        </w:rPr>
        <w:t>一</w:t>
      </w:r>
      <w:r>
        <w:rPr>
          <w:rFonts w:hAnsi="宋体" w:hint="eastAsia"/>
        </w:rPr>
        <w:t>起</w:t>
      </w:r>
      <w:r>
        <w:rPr>
          <w:rFonts w:hAnsi="宋体" w:hint="eastAsia"/>
          <w:spacing w:val="-15"/>
        </w:rPr>
        <w:t>。</w:t>
      </w:r>
      <w:r>
        <w:rPr>
          <w:rFonts w:hAnsi="宋体" w:hint="eastAsia"/>
          <w:spacing w:val="-5"/>
        </w:rPr>
        <w:t>特</w:t>
      </w:r>
      <w:r>
        <w:rPr>
          <w:rFonts w:hAnsi="宋体" w:hint="eastAsia"/>
        </w:rPr>
        <w:t>别是</w:t>
      </w:r>
      <w:r>
        <w:rPr>
          <w:rFonts w:hAnsi="宋体" w:hint="eastAsia"/>
          <w:spacing w:val="-5"/>
        </w:rPr>
        <w:t>成</w:t>
      </w:r>
      <w:r>
        <w:rPr>
          <w:rFonts w:hAnsi="宋体" w:hint="eastAsia"/>
        </w:rPr>
        <w:t>批分包</w:t>
      </w:r>
      <w:r>
        <w:rPr>
          <w:rFonts w:hAnsi="宋体" w:hint="eastAsia"/>
          <w:spacing w:val="-5"/>
        </w:rPr>
        <w:t>材</w:t>
      </w:r>
      <w:r>
        <w:rPr>
          <w:rFonts w:hAnsi="宋体" w:hint="eastAsia"/>
        </w:rPr>
        <w:t>料</w:t>
      </w:r>
      <w:r>
        <w:rPr>
          <w:rFonts w:hAnsi="宋体" w:hint="eastAsia"/>
          <w:spacing w:val="-15"/>
        </w:rPr>
        <w:t>，</w:t>
      </w:r>
      <w:r>
        <w:rPr>
          <w:rFonts w:hAnsi="宋体" w:hint="eastAsia"/>
          <w:spacing w:val="-5"/>
        </w:rPr>
        <w:t>每</w:t>
      </w:r>
      <w:r>
        <w:rPr>
          <w:rFonts w:hAnsi="宋体" w:hint="eastAsia"/>
        </w:rPr>
        <w:t>件包装均须具有</w:t>
      </w:r>
      <w:r>
        <w:rPr>
          <w:rFonts w:hAnsi="宋体" w:hint="eastAsia"/>
          <w:spacing w:val="-5"/>
        </w:rPr>
        <w:t>相</w:t>
      </w:r>
      <w:r>
        <w:rPr>
          <w:rFonts w:hAnsi="宋体" w:hint="eastAsia"/>
        </w:rPr>
        <w:t>同的特</w:t>
      </w:r>
      <w:r>
        <w:rPr>
          <w:rFonts w:hAnsi="宋体" w:hint="eastAsia"/>
          <w:spacing w:val="-5"/>
        </w:rPr>
        <w:t>性</w:t>
      </w:r>
      <w:r>
        <w:rPr>
          <w:rFonts w:hAnsi="宋体" w:hint="eastAsia"/>
        </w:rPr>
        <w:t>，以便</w:t>
      </w:r>
      <w:r>
        <w:rPr>
          <w:rFonts w:hAnsi="宋体" w:hint="eastAsia"/>
          <w:spacing w:val="-5"/>
        </w:rPr>
        <w:t>于</w:t>
      </w:r>
      <w:r>
        <w:rPr>
          <w:rFonts w:hAnsi="宋体" w:hint="eastAsia"/>
        </w:rPr>
        <w:t>现场的</w:t>
      </w:r>
      <w:r>
        <w:rPr>
          <w:rFonts w:hAnsi="宋体" w:hint="eastAsia"/>
          <w:spacing w:val="-5"/>
        </w:rPr>
        <w:t>存</w:t>
      </w:r>
      <w:r>
        <w:rPr>
          <w:rFonts w:hAnsi="宋体" w:hint="eastAsia"/>
        </w:rPr>
        <w:t>放管理。</w:t>
      </w:r>
    </w:p>
    <w:p w:rsidR="00E62A0F" w:rsidRDefault="00E62A0F">
      <w:pPr>
        <w:pStyle w:val="2"/>
        <w:numPr>
          <w:ilvl w:val="1"/>
          <w:numId w:val="5"/>
        </w:numPr>
        <w:tabs>
          <w:tab w:val="left" w:pos="420"/>
        </w:tabs>
        <w:ind w:leftChars="100" w:left="240"/>
      </w:pPr>
      <w:bookmarkStart w:id="22" w:name="_Toc26468"/>
      <w:r>
        <w:rPr>
          <w:rFonts w:hint="eastAsia"/>
        </w:rPr>
        <w:t>防护</w:t>
      </w:r>
      <w:bookmarkEnd w:id="22"/>
    </w:p>
    <w:p w:rsidR="00E62A0F" w:rsidRDefault="00E62A0F">
      <w:pPr>
        <w:pStyle w:val="a5"/>
        <w:kinsoku w:val="0"/>
        <w:overflowPunct w:val="0"/>
        <w:spacing w:before="0" w:line="360" w:lineRule="auto"/>
        <w:ind w:leftChars="100" w:left="240" w:firstLineChars="200" w:firstLine="420"/>
        <w:jc w:val="both"/>
        <w:rPr>
          <w:rFonts w:hAnsi="宋体"/>
        </w:rPr>
      </w:pPr>
      <w:r>
        <w:rPr>
          <w:rFonts w:hAnsi="宋体" w:hint="eastAsia"/>
        </w:rPr>
        <w:t>制造商应从结构、材料和机械强度等方面考虑对材料本体进行保护，防止在正常装卸和运输过程中发生损伤。</w:t>
      </w:r>
    </w:p>
    <w:p w:rsidR="00E62A0F" w:rsidRDefault="00E62A0F">
      <w:pPr>
        <w:pStyle w:val="2"/>
        <w:numPr>
          <w:ilvl w:val="1"/>
          <w:numId w:val="5"/>
        </w:numPr>
        <w:tabs>
          <w:tab w:val="left" w:pos="420"/>
        </w:tabs>
        <w:ind w:leftChars="100" w:left="240"/>
      </w:pPr>
      <w:bookmarkStart w:id="23" w:name="_Toc22290"/>
      <w:r>
        <w:rPr>
          <w:rFonts w:hint="eastAsia"/>
        </w:rPr>
        <w:t>贮存</w:t>
      </w:r>
      <w:bookmarkEnd w:id="23"/>
    </w:p>
    <w:p w:rsidR="00E62A0F" w:rsidRDefault="00E62A0F">
      <w:pPr>
        <w:pStyle w:val="a5"/>
        <w:tabs>
          <w:tab w:val="left" w:pos="887"/>
        </w:tabs>
        <w:kinsoku w:val="0"/>
        <w:overflowPunct w:val="0"/>
        <w:spacing w:before="73"/>
        <w:ind w:left="0" w:firstLineChars="200" w:firstLine="420"/>
      </w:pPr>
      <w:r>
        <w:rPr>
          <w:rFonts w:ascii="SimSun-ExtB" w:eastAsia="SimSun-ExtB"/>
        </w:rPr>
        <w:t xml:space="preserve">9.4.1 </w:t>
      </w:r>
      <w:r>
        <w:rPr>
          <w:rFonts w:hint="eastAsia"/>
        </w:rPr>
        <w:t>产品在贮</w:t>
      </w:r>
      <w:r>
        <w:rPr>
          <w:rFonts w:hint="eastAsia"/>
          <w:spacing w:val="-5"/>
        </w:rPr>
        <w:t>存</w:t>
      </w:r>
      <w:r>
        <w:rPr>
          <w:rFonts w:hint="eastAsia"/>
        </w:rPr>
        <w:t>过程中</w:t>
      </w:r>
      <w:r>
        <w:rPr>
          <w:rFonts w:hint="eastAsia"/>
          <w:spacing w:val="-5"/>
        </w:rPr>
        <w:t>，</w:t>
      </w:r>
      <w:r>
        <w:rPr>
          <w:rFonts w:hint="eastAsia"/>
        </w:rPr>
        <w:t>应当平</w:t>
      </w:r>
      <w:r>
        <w:rPr>
          <w:rFonts w:hint="eastAsia"/>
          <w:spacing w:val="-5"/>
        </w:rPr>
        <w:t>放</w:t>
      </w:r>
      <w:r>
        <w:rPr>
          <w:rFonts w:hint="eastAsia"/>
        </w:rPr>
        <w:t>；如果</w:t>
      </w:r>
      <w:r>
        <w:rPr>
          <w:rFonts w:hint="eastAsia"/>
          <w:spacing w:val="-5"/>
        </w:rPr>
        <w:t>要</w:t>
      </w:r>
      <w:r>
        <w:rPr>
          <w:rFonts w:hint="eastAsia"/>
        </w:rPr>
        <w:t>进行堆</w:t>
      </w:r>
      <w:r>
        <w:rPr>
          <w:rFonts w:hint="eastAsia"/>
          <w:spacing w:val="-5"/>
        </w:rPr>
        <w:t>叠</w:t>
      </w:r>
      <w:r>
        <w:rPr>
          <w:rFonts w:hint="eastAsia"/>
        </w:rPr>
        <w:t>时</w:t>
      </w:r>
      <w:r>
        <w:rPr>
          <w:rFonts w:hint="eastAsia"/>
          <w:spacing w:val="-5"/>
        </w:rPr>
        <w:t>，</w:t>
      </w:r>
      <w:r>
        <w:rPr>
          <w:rFonts w:hint="eastAsia"/>
        </w:rPr>
        <w:t>堆叠的高</w:t>
      </w:r>
      <w:r>
        <w:rPr>
          <w:rFonts w:hint="eastAsia"/>
          <w:spacing w:val="-5"/>
        </w:rPr>
        <w:t>度</w:t>
      </w:r>
      <w:r>
        <w:rPr>
          <w:rFonts w:hint="eastAsia"/>
        </w:rPr>
        <w:t>应控制在</w:t>
      </w:r>
      <w:r>
        <w:t>3</w:t>
      </w:r>
      <w:r>
        <w:rPr>
          <w:rFonts w:hint="eastAsia"/>
        </w:rPr>
        <w:t>米高度</w:t>
      </w:r>
      <w:r>
        <w:rPr>
          <w:rFonts w:ascii="Times New Roman"/>
          <w:spacing w:val="-6"/>
        </w:rPr>
        <w:t xml:space="preserve"> </w:t>
      </w:r>
      <w:r>
        <w:rPr>
          <w:rFonts w:hint="eastAsia"/>
        </w:rPr>
        <w:t>范围内。</w:t>
      </w:r>
    </w:p>
    <w:p w:rsidR="00E62A0F" w:rsidRDefault="00E62A0F">
      <w:pPr>
        <w:pStyle w:val="a5"/>
        <w:tabs>
          <w:tab w:val="left" w:pos="887"/>
        </w:tabs>
        <w:kinsoku w:val="0"/>
        <w:overflowPunct w:val="0"/>
        <w:ind w:left="0" w:firstLineChars="200" w:firstLine="420"/>
      </w:pPr>
      <w:r>
        <w:rPr>
          <w:rFonts w:ascii="SimSun-ExtB" w:eastAsia="SimSun-ExtB"/>
        </w:rPr>
        <w:t xml:space="preserve">9.4.2 </w:t>
      </w:r>
      <w:r>
        <w:rPr>
          <w:rFonts w:hint="eastAsia"/>
        </w:rPr>
        <w:t>产品贮存</w:t>
      </w:r>
      <w:r>
        <w:rPr>
          <w:rFonts w:hint="eastAsia"/>
          <w:spacing w:val="-5"/>
        </w:rPr>
        <w:t>在</w:t>
      </w:r>
      <w:r>
        <w:rPr>
          <w:rFonts w:hint="eastAsia"/>
        </w:rPr>
        <w:t>通风干</w:t>
      </w:r>
      <w:r>
        <w:rPr>
          <w:rFonts w:hint="eastAsia"/>
          <w:spacing w:val="-5"/>
        </w:rPr>
        <w:t>燥</w:t>
      </w:r>
      <w:r>
        <w:rPr>
          <w:rFonts w:hint="eastAsia"/>
        </w:rPr>
        <w:t>的库房</w:t>
      </w:r>
      <w:r>
        <w:rPr>
          <w:rFonts w:hint="eastAsia"/>
          <w:spacing w:val="-5"/>
        </w:rPr>
        <w:t>内</w:t>
      </w:r>
      <w:r>
        <w:rPr>
          <w:rFonts w:hint="eastAsia"/>
        </w:rPr>
        <w:t>，应避</w:t>
      </w:r>
      <w:r>
        <w:rPr>
          <w:rFonts w:hint="eastAsia"/>
          <w:spacing w:val="-5"/>
        </w:rPr>
        <w:t>免</w:t>
      </w:r>
      <w:r>
        <w:rPr>
          <w:rFonts w:hint="eastAsia"/>
        </w:rPr>
        <w:t>阳光长</w:t>
      </w:r>
      <w:r>
        <w:rPr>
          <w:rFonts w:hint="eastAsia"/>
          <w:spacing w:val="-5"/>
        </w:rPr>
        <w:t>期</w:t>
      </w:r>
      <w:r>
        <w:rPr>
          <w:rFonts w:hint="eastAsia"/>
        </w:rPr>
        <w:t>照</w:t>
      </w:r>
      <w:r>
        <w:rPr>
          <w:rFonts w:hint="eastAsia"/>
          <w:spacing w:val="-5"/>
        </w:rPr>
        <w:t>射</w:t>
      </w:r>
      <w:r>
        <w:rPr>
          <w:rFonts w:hint="eastAsia"/>
        </w:rPr>
        <w:t>。</w:t>
      </w:r>
    </w:p>
    <w:p w:rsidR="00E62A0F" w:rsidRDefault="00E62A0F">
      <w:pPr>
        <w:pStyle w:val="1"/>
        <w:numPr>
          <w:ilvl w:val="0"/>
          <w:numId w:val="1"/>
        </w:numPr>
      </w:pPr>
      <w:r>
        <w:t xml:space="preserve">  </w:t>
      </w:r>
      <w:bookmarkStart w:id="24" w:name="_Toc5012"/>
      <w:r>
        <w:rPr>
          <w:rFonts w:hint="eastAsia"/>
        </w:rPr>
        <w:t>文件提交</w:t>
      </w:r>
      <w:bookmarkEnd w:id="24"/>
    </w:p>
    <w:p w:rsidR="00E62A0F" w:rsidRDefault="00E62A0F">
      <w:pPr>
        <w:pStyle w:val="a5"/>
        <w:kinsoku w:val="0"/>
        <w:overflowPunct w:val="0"/>
        <w:spacing w:before="0" w:line="360" w:lineRule="auto"/>
        <w:ind w:left="0" w:firstLineChars="200" w:firstLine="420"/>
        <w:jc w:val="both"/>
        <w:rPr>
          <w:rFonts w:hAnsi="宋体"/>
        </w:rPr>
      </w:pPr>
      <w:r>
        <w:rPr>
          <w:rFonts w:hAnsi="宋体" w:hint="eastAsia"/>
        </w:rPr>
        <w:t>制造商需提交以下要求的文件和试验报告。所有提交文件、图纸和计算公式都应采用国际单位制，</w:t>
      </w:r>
      <w:r>
        <w:rPr>
          <w:rFonts w:hAnsi="宋体"/>
        </w:rPr>
        <w:t xml:space="preserve"> </w:t>
      </w:r>
      <w:r>
        <w:rPr>
          <w:rFonts w:hAnsi="宋体" w:hint="eastAsia"/>
        </w:rPr>
        <w:t>所有文字均为中文。</w:t>
      </w:r>
    </w:p>
    <w:p w:rsidR="00E62A0F" w:rsidRDefault="00E62A0F">
      <w:pPr>
        <w:pStyle w:val="2"/>
      </w:pPr>
      <w:bookmarkStart w:id="25" w:name="_Toc8093"/>
      <w:r>
        <w:t xml:space="preserve">10.1  </w:t>
      </w:r>
      <w:r>
        <w:rPr>
          <w:rFonts w:hint="eastAsia"/>
        </w:rPr>
        <w:t>投标文件</w:t>
      </w:r>
      <w:bookmarkEnd w:id="25"/>
    </w:p>
    <w:p w:rsidR="00E62A0F" w:rsidRDefault="00E62A0F">
      <w:pPr>
        <w:pStyle w:val="a5"/>
        <w:kinsoku w:val="0"/>
        <w:overflowPunct w:val="0"/>
        <w:spacing w:before="0" w:line="360" w:lineRule="auto"/>
        <w:ind w:left="0" w:firstLineChars="200" w:firstLine="420"/>
        <w:jc w:val="both"/>
        <w:rPr>
          <w:rFonts w:hAnsi="宋体"/>
        </w:rPr>
      </w:pPr>
      <w:r>
        <w:rPr>
          <w:rFonts w:hAnsi="宋体"/>
        </w:rPr>
        <w:t xml:space="preserve"> </w:t>
      </w:r>
      <w:r>
        <w:rPr>
          <w:rFonts w:hAnsi="宋体" w:hint="eastAsia"/>
        </w:rPr>
        <w:t>在投标过程中，供货商应向业主提供至少但不仅限于如下的文件：</w:t>
      </w:r>
    </w:p>
    <w:p w:rsidR="00E62A0F" w:rsidRDefault="00E62A0F">
      <w:pPr>
        <w:pStyle w:val="a5"/>
        <w:kinsoku w:val="0"/>
        <w:overflowPunct w:val="0"/>
        <w:spacing w:before="26" w:line="360" w:lineRule="auto"/>
        <w:ind w:left="0" w:firstLineChars="200" w:firstLine="420"/>
        <w:rPr>
          <w:rFonts w:hAnsi="宋体"/>
        </w:rPr>
      </w:pPr>
      <w:r>
        <w:rPr>
          <w:rFonts w:hAnsi="宋体"/>
        </w:rPr>
        <w:t>1</w:t>
      </w:r>
      <w:r>
        <w:rPr>
          <w:rFonts w:hAnsi="宋体" w:hint="eastAsia"/>
        </w:rPr>
        <w:t>）技术规</w:t>
      </w:r>
      <w:r>
        <w:rPr>
          <w:rFonts w:hAnsi="宋体" w:hint="eastAsia"/>
          <w:spacing w:val="-5"/>
        </w:rPr>
        <w:t>格</w:t>
      </w:r>
      <w:r>
        <w:rPr>
          <w:rFonts w:hAnsi="宋体" w:hint="eastAsia"/>
        </w:rPr>
        <w:t>书应答</w:t>
      </w:r>
      <w:r>
        <w:rPr>
          <w:rFonts w:hAnsi="宋体" w:hint="eastAsia"/>
          <w:spacing w:val="-5"/>
        </w:rPr>
        <w:t>书</w:t>
      </w:r>
      <w:r>
        <w:rPr>
          <w:rFonts w:hAnsi="宋体" w:hint="eastAsia"/>
        </w:rPr>
        <w:t>；</w:t>
      </w:r>
    </w:p>
    <w:p w:rsidR="00E62A0F" w:rsidRDefault="00E62A0F">
      <w:pPr>
        <w:pStyle w:val="a5"/>
        <w:kinsoku w:val="0"/>
        <w:overflowPunct w:val="0"/>
        <w:spacing w:before="26" w:line="360" w:lineRule="auto"/>
        <w:ind w:left="0" w:firstLineChars="200" w:firstLine="420"/>
        <w:rPr>
          <w:rFonts w:hAnsi="宋体"/>
        </w:rPr>
      </w:pPr>
      <w:r>
        <w:rPr>
          <w:rFonts w:hAnsi="宋体"/>
        </w:rPr>
        <w:t>2</w:t>
      </w:r>
      <w:r>
        <w:rPr>
          <w:rFonts w:hAnsi="宋体" w:hint="eastAsia"/>
        </w:rPr>
        <w:t>）投标产品准入资格证明及油化剂认证证书；</w:t>
      </w:r>
    </w:p>
    <w:p w:rsidR="00E62A0F" w:rsidRDefault="00E62A0F">
      <w:pPr>
        <w:pStyle w:val="a5"/>
        <w:kinsoku w:val="0"/>
        <w:overflowPunct w:val="0"/>
        <w:spacing w:line="360" w:lineRule="auto"/>
        <w:ind w:left="0" w:firstLineChars="200" w:firstLine="420"/>
        <w:rPr>
          <w:rFonts w:hAnsi="宋体"/>
        </w:rPr>
      </w:pPr>
      <w:r>
        <w:rPr>
          <w:rFonts w:hAnsi="宋体"/>
        </w:rPr>
        <w:t>3</w:t>
      </w:r>
      <w:r>
        <w:rPr>
          <w:rFonts w:hAnsi="宋体" w:hint="eastAsia"/>
        </w:rPr>
        <w:t>）制造商</w:t>
      </w:r>
      <w:r>
        <w:rPr>
          <w:rFonts w:hAnsi="宋体" w:hint="eastAsia"/>
          <w:spacing w:val="-5"/>
        </w:rPr>
        <w:t>质</w:t>
      </w:r>
      <w:r>
        <w:rPr>
          <w:rFonts w:hAnsi="宋体" w:hint="eastAsia"/>
        </w:rPr>
        <w:t>量控制</w:t>
      </w:r>
      <w:r>
        <w:rPr>
          <w:rFonts w:hAnsi="宋体"/>
          <w:spacing w:val="-2"/>
        </w:rPr>
        <w:t>/</w:t>
      </w:r>
      <w:r>
        <w:rPr>
          <w:rFonts w:hAnsi="宋体" w:hint="eastAsia"/>
          <w:spacing w:val="-5"/>
        </w:rPr>
        <w:t>质</w:t>
      </w:r>
      <w:r>
        <w:rPr>
          <w:rFonts w:hAnsi="宋体" w:hint="eastAsia"/>
        </w:rPr>
        <w:t>量体系</w:t>
      </w:r>
      <w:r>
        <w:rPr>
          <w:rFonts w:hAnsi="宋体" w:hint="eastAsia"/>
          <w:spacing w:val="-5"/>
        </w:rPr>
        <w:t>证</w:t>
      </w:r>
      <w:r>
        <w:rPr>
          <w:rFonts w:hAnsi="宋体" w:hint="eastAsia"/>
        </w:rPr>
        <w:t>书；</w:t>
      </w:r>
    </w:p>
    <w:p w:rsidR="00E62A0F" w:rsidRDefault="00E62A0F">
      <w:pPr>
        <w:pStyle w:val="a5"/>
        <w:kinsoku w:val="0"/>
        <w:overflowPunct w:val="0"/>
        <w:spacing w:line="360" w:lineRule="auto"/>
        <w:ind w:left="0" w:firstLineChars="200" w:firstLine="420"/>
        <w:rPr>
          <w:rFonts w:hAnsi="宋体"/>
        </w:rPr>
      </w:pPr>
      <w:r>
        <w:rPr>
          <w:rFonts w:hAnsi="宋体"/>
        </w:rPr>
        <w:t>4</w:t>
      </w:r>
      <w:r>
        <w:rPr>
          <w:rFonts w:hAnsi="宋体" w:hint="eastAsia"/>
        </w:rPr>
        <w:t>）相关规</w:t>
      </w:r>
      <w:r>
        <w:rPr>
          <w:rFonts w:hAnsi="宋体" w:hint="eastAsia"/>
          <w:spacing w:val="-5"/>
        </w:rPr>
        <w:t>范</w:t>
      </w:r>
      <w:r>
        <w:rPr>
          <w:rFonts w:hAnsi="宋体" w:hint="eastAsia"/>
        </w:rPr>
        <w:t>要求的</w:t>
      </w:r>
      <w:r>
        <w:rPr>
          <w:rFonts w:hAnsi="宋体" w:hint="eastAsia"/>
          <w:spacing w:val="-5"/>
        </w:rPr>
        <w:t>试</w:t>
      </w:r>
      <w:r>
        <w:rPr>
          <w:rFonts w:hAnsi="宋体" w:hint="eastAsia"/>
        </w:rPr>
        <w:t>验和检</w:t>
      </w:r>
      <w:r>
        <w:rPr>
          <w:rFonts w:hAnsi="宋体" w:hint="eastAsia"/>
          <w:spacing w:val="-5"/>
        </w:rPr>
        <w:t>验</w:t>
      </w:r>
      <w:r>
        <w:rPr>
          <w:rFonts w:hAnsi="宋体" w:hint="eastAsia"/>
        </w:rPr>
        <w:t>报告；</w:t>
      </w:r>
    </w:p>
    <w:p w:rsidR="00E62A0F" w:rsidRDefault="00E62A0F">
      <w:pPr>
        <w:pStyle w:val="a5"/>
        <w:kinsoku w:val="0"/>
        <w:overflowPunct w:val="0"/>
        <w:spacing w:line="360" w:lineRule="auto"/>
        <w:ind w:left="0" w:firstLineChars="200" w:firstLine="420"/>
        <w:rPr>
          <w:rFonts w:hAnsi="宋体"/>
        </w:rPr>
      </w:pPr>
      <w:r>
        <w:rPr>
          <w:rFonts w:hAnsi="宋体"/>
        </w:rPr>
        <w:t>5</w:t>
      </w:r>
      <w:r>
        <w:rPr>
          <w:rFonts w:hAnsi="宋体" w:hint="eastAsia"/>
        </w:rPr>
        <w:t>）业绩及业绩证明文件；</w:t>
      </w:r>
    </w:p>
    <w:p w:rsidR="00E62A0F" w:rsidRDefault="00E62A0F">
      <w:pPr>
        <w:pStyle w:val="a5"/>
        <w:kinsoku w:val="0"/>
        <w:overflowPunct w:val="0"/>
        <w:spacing w:line="360" w:lineRule="auto"/>
        <w:ind w:left="0" w:firstLineChars="200" w:firstLine="420"/>
        <w:rPr>
          <w:rFonts w:hAnsi="宋体"/>
        </w:rPr>
      </w:pPr>
      <w:r>
        <w:rPr>
          <w:rFonts w:hAnsi="宋体"/>
        </w:rPr>
        <w:t>6</w:t>
      </w:r>
      <w:r>
        <w:rPr>
          <w:rFonts w:hAnsi="宋体" w:hint="eastAsia"/>
        </w:rPr>
        <w:t>）若为代理商，需提供有效的制造商授权书；</w:t>
      </w:r>
    </w:p>
    <w:p w:rsidR="00E62A0F" w:rsidRDefault="00E62A0F">
      <w:pPr>
        <w:pStyle w:val="a5"/>
        <w:kinsoku w:val="0"/>
        <w:overflowPunct w:val="0"/>
        <w:spacing w:line="360" w:lineRule="auto"/>
        <w:ind w:left="0" w:firstLineChars="200" w:firstLine="420"/>
        <w:rPr>
          <w:rFonts w:hAnsi="宋体"/>
        </w:rPr>
      </w:pPr>
      <w:r>
        <w:rPr>
          <w:rFonts w:hAnsi="宋体"/>
        </w:rPr>
        <w:t>7</w:t>
      </w:r>
      <w:r>
        <w:rPr>
          <w:rFonts w:hAnsi="宋体" w:hint="eastAsia"/>
        </w:rPr>
        <w:t>）质量、</w:t>
      </w:r>
      <w:r>
        <w:rPr>
          <w:rFonts w:hAnsi="宋体" w:hint="eastAsia"/>
          <w:spacing w:val="-5"/>
        </w:rPr>
        <w:t>可</w:t>
      </w:r>
      <w:r>
        <w:rPr>
          <w:rFonts w:hAnsi="宋体" w:hint="eastAsia"/>
        </w:rPr>
        <w:t>靠性</w:t>
      </w:r>
      <w:r>
        <w:rPr>
          <w:rFonts w:hAnsi="宋体" w:hint="eastAsia"/>
          <w:spacing w:val="-5"/>
        </w:rPr>
        <w:t>、</w:t>
      </w:r>
      <w:r>
        <w:rPr>
          <w:rFonts w:hAnsi="宋体" w:hint="eastAsia"/>
        </w:rPr>
        <w:t>技术服</w:t>
      </w:r>
      <w:r>
        <w:rPr>
          <w:rFonts w:hAnsi="宋体" w:hint="eastAsia"/>
          <w:spacing w:val="-5"/>
        </w:rPr>
        <w:t>务</w:t>
      </w:r>
      <w:r>
        <w:rPr>
          <w:rFonts w:hAnsi="宋体" w:hint="eastAsia"/>
        </w:rPr>
        <w:t>相</w:t>
      </w:r>
      <w:r>
        <w:rPr>
          <w:rFonts w:hAnsi="宋体" w:hint="eastAsia"/>
          <w:spacing w:val="-5"/>
        </w:rPr>
        <w:t>关</w:t>
      </w:r>
      <w:r>
        <w:rPr>
          <w:rFonts w:hAnsi="宋体" w:hint="eastAsia"/>
        </w:rPr>
        <w:t>责</w:t>
      </w:r>
      <w:r>
        <w:rPr>
          <w:rFonts w:hAnsi="宋体" w:hint="eastAsia"/>
          <w:spacing w:val="-5"/>
        </w:rPr>
        <w:t>任</w:t>
      </w:r>
      <w:r>
        <w:rPr>
          <w:rFonts w:hAnsi="宋体" w:hint="eastAsia"/>
        </w:rPr>
        <w:t>的承诺；</w:t>
      </w:r>
    </w:p>
    <w:p w:rsidR="00E62A0F" w:rsidRDefault="00E62A0F">
      <w:pPr>
        <w:pStyle w:val="a5"/>
        <w:kinsoku w:val="0"/>
        <w:overflowPunct w:val="0"/>
        <w:spacing w:line="360" w:lineRule="auto"/>
        <w:ind w:left="0" w:firstLineChars="200" w:firstLine="420"/>
        <w:rPr>
          <w:rFonts w:hAnsi="宋体"/>
        </w:rPr>
      </w:pPr>
      <w:r>
        <w:rPr>
          <w:rFonts w:hAnsi="宋体"/>
        </w:rPr>
        <w:t>8</w:t>
      </w:r>
      <w:r>
        <w:rPr>
          <w:rFonts w:hAnsi="宋体" w:hint="eastAsia"/>
        </w:rPr>
        <w:t>）如果</w:t>
      </w:r>
      <w:r>
        <w:rPr>
          <w:rFonts w:hAnsi="宋体" w:hint="eastAsia"/>
          <w:spacing w:val="-5"/>
        </w:rPr>
        <w:t>投</w:t>
      </w:r>
      <w:r>
        <w:rPr>
          <w:rFonts w:hAnsi="宋体" w:hint="eastAsia"/>
        </w:rPr>
        <w:t>标文件</w:t>
      </w:r>
      <w:r>
        <w:rPr>
          <w:rFonts w:hAnsi="宋体" w:hint="eastAsia"/>
          <w:spacing w:val="-5"/>
        </w:rPr>
        <w:t>对</w:t>
      </w:r>
      <w:r>
        <w:rPr>
          <w:rFonts w:hAnsi="宋体" w:hint="eastAsia"/>
        </w:rPr>
        <w:t>招标技</w:t>
      </w:r>
      <w:r>
        <w:rPr>
          <w:rFonts w:hAnsi="宋体" w:hint="eastAsia"/>
          <w:spacing w:val="-5"/>
        </w:rPr>
        <w:t>术</w:t>
      </w:r>
      <w:r>
        <w:rPr>
          <w:rFonts w:hAnsi="宋体" w:hint="eastAsia"/>
        </w:rPr>
        <w:t>文件有</w:t>
      </w:r>
      <w:r>
        <w:rPr>
          <w:rFonts w:hAnsi="宋体" w:hint="eastAsia"/>
          <w:spacing w:val="-5"/>
        </w:rPr>
        <w:t>偏</w:t>
      </w:r>
      <w:r>
        <w:rPr>
          <w:rFonts w:hAnsi="宋体" w:hint="eastAsia"/>
        </w:rPr>
        <w:t>离，应</w:t>
      </w:r>
      <w:r>
        <w:rPr>
          <w:rFonts w:hAnsi="宋体" w:hint="eastAsia"/>
          <w:spacing w:val="-5"/>
        </w:rPr>
        <w:t>在</w:t>
      </w:r>
      <w:r>
        <w:rPr>
          <w:rFonts w:hAnsi="宋体" w:hint="eastAsia"/>
        </w:rPr>
        <w:t>投</w:t>
      </w:r>
      <w:r>
        <w:rPr>
          <w:rFonts w:hAnsi="宋体" w:hint="eastAsia"/>
          <w:spacing w:val="-5"/>
        </w:rPr>
        <w:t>标</w:t>
      </w:r>
      <w:r>
        <w:rPr>
          <w:rFonts w:hAnsi="宋体" w:hint="eastAsia"/>
        </w:rPr>
        <w:t>文件中列</w:t>
      </w:r>
      <w:r>
        <w:rPr>
          <w:rFonts w:hAnsi="宋体" w:hint="eastAsia"/>
          <w:spacing w:val="-5"/>
        </w:rPr>
        <w:t>出</w:t>
      </w:r>
      <w:r>
        <w:rPr>
          <w:rFonts w:hAnsi="宋体" w:hint="eastAsia"/>
        </w:rPr>
        <w:t>偏差表；</w:t>
      </w:r>
    </w:p>
    <w:p w:rsidR="00E62A0F" w:rsidRDefault="00E62A0F">
      <w:pPr>
        <w:pStyle w:val="a5"/>
        <w:kinsoku w:val="0"/>
        <w:overflowPunct w:val="0"/>
        <w:spacing w:before="87" w:line="360" w:lineRule="auto"/>
        <w:ind w:left="0" w:firstLineChars="200" w:firstLine="420"/>
        <w:rPr>
          <w:rFonts w:hAnsi="宋体"/>
        </w:rPr>
      </w:pPr>
      <w:r>
        <w:rPr>
          <w:rFonts w:hAnsi="宋体"/>
        </w:rPr>
        <w:t>9</w:t>
      </w:r>
      <w:r>
        <w:rPr>
          <w:rFonts w:hAnsi="宋体" w:hint="eastAsia"/>
        </w:rPr>
        <w:t>）其它</w:t>
      </w:r>
      <w:r>
        <w:rPr>
          <w:rFonts w:hAnsi="宋体" w:hint="eastAsia"/>
          <w:spacing w:val="-5"/>
        </w:rPr>
        <w:t>（</w:t>
      </w:r>
      <w:r>
        <w:rPr>
          <w:rFonts w:hAnsi="宋体" w:hint="eastAsia"/>
        </w:rPr>
        <w:t>如运输</w:t>
      </w:r>
      <w:r>
        <w:rPr>
          <w:rFonts w:hAnsi="宋体" w:hint="eastAsia"/>
          <w:spacing w:val="-5"/>
        </w:rPr>
        <w:t>及</w:t>
      </w:r>
      <w:r>
        <w:rPr>
          <w:rFonts w:hAnsi="宋体" w:hint="eastAsia"/>
        </w:rPr>
        <w:t>装卸方</w:t>
      </w:r>
      <w:r>
        <w:rPr>
          <w:rFonts w:hAnsi="宋体" w:hint="eastAsia"/>
          <w:spacing w:val="-5"/>
        </w:rPr>
        <w:t>案</w:t>
      </w:r>
      <w:r>
        <w:rPr>
          <w:rFonts w:hAnsi="宋体" w:hint="eastAsia"/>
        </w:rPr>
        <w:t>等）。</w:t>
      </w:r>
    </w:p>
    <w:p w:rsidR="00E62A0F" w:rsidRDefault="00E62A0F">
      <w:pPr>
        <w:pStyle w:val="1"/>
        <w:numPr>
          <w:ilvl w:val="0"/>
          <w:numId w:val="1"/>
        </w:numPr>
      </w:pPr>
      <w:r>
        <w:lastRenderedPageBreak/>
        <w:t xml:space="preserve">  </w:t>
      </w:r>
      <w:bookmarkStart w:id="26" w:name="_Toc19014"/>
      <w:r>
        <w:rPr>
          <w:rFonts w:hint="eastAsia"/>
        </w:rPr>
        <w:t>技术服务</w:t>
      </w:r>
      <w:bookmarkEnd w:id="26"/>
    </w:p>
    <w:p w:rsidR="00E62A0F" w:rsidRDefault="00E62A0F">
      <w:pPr>
        <w:pStyle w:val="2"/>
        <w:numPr>
          <w:ilvl w:val="1"/>
          <w:numId w:val="6"/>
        </w:numPr>
        <w:tabs>
          <w:tab w:val="left" w:pos="420"/>
        </w:tabs>
        <w:ind w:leftChars="100" w:left="240"/>
      </w:pPr>
      <w:bookmarkStart w:id="27" w:name="_Toc25515"/>
      <w:r>
        <w:rPr>
          <w:rFonts w:hint="eastAsia"/>
        </w:rPr>
        <w:t>技术支持</w:t>
      </w:r>
      <w:bookmarkEnd w:id="27"/>
    </w:p>
    <w:p w:rsidR="00E62A0F" w:rsidRDefault="00E62A0F">
      <w:pPr>
        <w:pStyle w:val="a5"/>
        <w:kinsoku w:val="0"/>
        <w:overflowPunct w:val="0"/>
        <w:spacing w:before="26" w:line="360" w:lineRule="auto"/>
        <w:ind w:leftChars="100" w:left="240" w:firstLineChars="200" w:firstLine="420"/>
        <w:rPr>
          <w:rFonts w:hAnsi="宋体"/>
        </w:rPr>
      </w:pPr>
      <w:r>
        <w:rPr>
          <w:rFonts w:hAnsi="宋体"/>
        </w:rPr>
        <w:t>1</w:t>
      </w:r>
      <w:r>
        <w:rPr>
          <w:rFonts w:hAnsi="宋体" w:hint="eastAsia"/>
        </w:rPr>
        <w:t>）供货商应根据有关标准、规定的要求，编制产品使用指导手册，以便使业主能正确地使用所订购的产品，并在交货时提交给业主。</w:t>
      </w:r>
    </w:p>
    <w:p w:rsidR="00E62A0F" w:rsidRDefault="00E62A0F">
      <w:pPr>
        <w:pStyle w:val="a5"/>
        <w:kinsoku w:val="0"/>
        <w:overflowPunct w:val="0"/>
        <w:spacing w:before="26" w:line="360" w:lineRule="auto"/>
        <w:ind w:leftChars="100" w:left="240" w:firstLineChars="200" w:firstLine="420"/>
        <w:rPr>
          <w:rFonts w:hAnsi="宋体"/>
        </w:rPr>
      </w:pPr>
      <w:r>
        <w:rPr>
          <w:rFonts w:hAnsi="宋体"/>
        </w:rPr>
        <w:t>2</w:t>
      </w:r>
      <w:r>
        <w:rPr>
          <w:rFonts w:hAnsi="宋体" w:hint="eastAsia"/>
        </w:rPr>
        <w:t>）供货商应提供产品性能测试、配方调试等的指导服务。</w:t>
      </w:r>
    </w:p>
    <w:p w:rsidR="00E62A0F" w:rsidRDefault="00E62A0F">
      <w:pPr>
        <w:pStyle w:val="a5"/>
        <w:kinsoku w:val="0"/>
        <w:overflowPunct w:val="0"/>
        <w:spacing w:before="26" w:line="360" w:lineRule="auto"/>
        <w:ind w:leftChars="100" w:left="240" w:firstLineChars="200" w:firstLine="420"/>
        <w:rPr>
          <w:rFonts w:hAnsi="宋体"/>
        </w:rPr>
      </w:pPr>
      <w:r>
        <w:rPr>
          <w:rFonts w:hAnsi="宋体"/>
        </w:rPr>
        <w:t>3</w:t>
      </w:r>
      <w:r>
        <w:rPr>
          <w:rFonts w:hAnsi="宋体" w:hint="eastAsia"/>
        </w:rPr>
        <w:t>）如有必要，供货商应派有经验的工程师到现场指导调配实验。</w:t>
      </w:r>
    </w:p>
    <w:p w:rsidR="00E62A0F" w:rsidRDefault="00E62A0F">
      <w:pPr>
        <w:pStyle w:val="a5"/>
        <w:kinsoku w:val="0"/>
        <w:overflowPunct w:val="0"/>
        <w:spacing w:before="26" w:line="360" w:lineRule="auto"/>
        <w:ind w:leftChars="100" w:left="240" w:firstLineChars="200" w:firstLine="420"/>
        <w:rPr>
          <w:rFonts w:hAnsi="宋体"/>
        </w:rPr>
      </w:pPr>
      <w:r>
        <w:rPr>
          <w:rFonts w:hAnsi="宋体"/>
        </w:rPr>
        <w:t>4</w:t>
      </w:r>
      <w:r>
        <w:rPr>
          <w:rFonts w:hAnsi="宋体" w:hint="eastAsia"/>
        </w:rPr>
        <w:t>）供货商有责任收集和计算所有的测试数据，在测试后的提交一份书面性能测试报告，以准确地表明符合所有的性能保证。如果有些保证没有满足合同要求，供货商应自费修改解决，修改后再进行测试，直到证明已满足了全部的合同要求为止。</w:t>
      </w:r>
    </w:p>
    <w:p w:rsidR="00E62A0F" w:rsidRDefault="00E62A0F">
      <w:pPr>
        <w:pStyle w:val="a5"/>
        <w:kinsoku w:val="0"/>
        <w:overflowPunct w:val="0"/>
        <w:spacing w:before="26" w:line="360" w:lineRule="auto"/>
        <w:ind w:leftChars="100" w:left="240" w:firstLineChars="200" w:firstLine="420"/>
        <w:rPr>
          <w:rFonts w:hAnsi="宋体"/>
        </w:rPr>
      </w:pPr>
      <w:r>
        <w:rPr>
          <w:rFonts w:hAnsi="宋体"/>
        </w:rPr>
        <w:t>5</w:t>
      </w:r>
      <w:r>
        <w:rPr>
          <w:rFonts w:hAnsi="宋体" w:hint="eastAsia"/>
        </w:rPr>
        <w:t>）技术服务的费用由供货商承担。</w:t>
      </w:r>
    </w:p>
    <w:p w:rsidR="00E62A0F" w:rsidRDefault="00E62A0F">
      <w:pPr>
        <w:pStyle w:val="2"/>
        <w:numPr>
          <w:ilvl w:val="1"/>
          <w:numId w:val="6"/>
        </w:numPr>
        <w:tabs>
          <w:tab w:val="left" w:pos="420"/>
        </w:tabs>
        <w:ind w:leftChars="100" w:left="240"/>
      </w:pPr>
      <w:bookmarkStart w:id="28" w:name="_Toc31310"/>
      <w:r>
        <w:rPr>
          <w:rFonts w:hint="eastAsia"/>
        </w:rPr>
        <w:t>供货周期和地点</w:t>
      </w:r>
      <w:bookmarkEnd w:id="28"/>
    </w:p>
    <w:p w:rsidR="00E62A0F" w:rsidRDefault="00E62A0F">
      <w:pPr>
        <w:pStyle w:val="a5"/>
        <w:kinsoku w:val="0"/>
        <w:overflowPunct w:val="0"/>
        <w:spacing w:before="26" w:line="360" w:lineRule="auto"/>
        <w:ind w:left="0" w:firstLineChars="200" w:firstLine="422"/>
        <w:rPr>
          <w:rFonts w:hAnsi="宋体"/>
        </w:rPr>
      </w:pPr>
      <w:r>
        <w:rPr>
          <w:rFonts w:hAnsi="宋体"/>
          <w:b/>
        </w:rPr>
        <w:t>*</w:t>
      </w:r>
      <w:r>
        <w:rPr>
          <w:rFonts w:hAnsi="宋体" w:hint="eastAsia"/>
        </w:rPr>
        <w:t>自合同签订后，目前用户单位采用零库存供货方式，要求供应商在克拉玛依当地备货，本次采购物资具有特殊性，要求供应商在接到供货通知后</w:t>
      </w:r>
      <w:r>
        <w:rPr>
          <w:rFonts w:hAnsi="宋体"/>
        </w:rPr>
        <w:t>2h</w:t>
      </w:r>
      <w:r>
        <w:rPr>
          <w:rFonts w:hAnsi="宋体" w:hint="eastAsia"/>
        </w:rPr>
        <w:t>内将物资运送至业主指定地点，同时必须满足现场施工进度要求。</w:t>
      </w:r>
    </w:p>
    <w:p w:rsidR="00E62A0F" w:rsidRDefault="00E62A0F">
      <w:pPr>
        <w:pStyle w:val="1"/>
        <w:numPr>
          <w:ilvl w:val="0"/>
          <w:numId w:val="1"/>
        </w:numPr>
      </w:pPr>
      <w:r>
        <w:t xml:space="preserve">  </w:t>
      </w:r>
      <w:bookmarkStart w:id="29" w:name="_Toc16670"/>
      <w:r>
        <w:rPr>
          <w:rFonts w:hint="eastAsia"/>
        </w:rPr>
        <w:t>验收</w:t>
      </w:r>
      <w:bookmarkEnd w:id="29"/>
    </w:p>
    <w:p w:rsidR="00E62A0F" w:rsidRDefault="00E62A0F">
      <w:pPr>
        <w:pStyle w:val="2"/>
        <w:numPr>
          <w:ilvl w:val="1"/>
          <w:numId w:val="7"/>
        </w:numPr>
        <w:tabs>
          <w:tab w:val="left" w:pos="420"/>
        </w:tabs>
        <w:ind w:leftChars="100" w:left="240"/>
      </w:pPr>
      <w:bookmarkStart w:id="30" w:name="_Toc29432"/>
      <w:r>
        <w:rPr>
          <w:rFonts w:hint="eastAsia"/>
        </w:rPr>
        <w:t>到货验收</w:t>
      </w:r>
      <w:bookmarkEnd w:id="30"/>
    </w:p>
    <w:p w:rsidR="00E62A0F" w:rsidRDefault="00E62A0F">
      <w:pPr>
        <w:pStyle w:val="a5"/>
        <w:kinsoku w:val="0"/>
        <w:overflowPunct w:val="0"/>
        <w:spacing w:before="0" w:line="360" w:lineRule="auto"/>
        <w:ind w:leftChars="100" w:left="240" w:firstLineChars="200" w:firstLine="420"/>
        <w:rPr>
          <w:rFonts w:hAnsi="宋体"/>
        </w:rPr>
      </w:pPr>
      <w:r>
        <w:rPr>
          <w:rFonts w:hAnsi="宋体" w:hint="eastAsia"/>
        </w:rPr>
        <w:t>货物到达业主指定施工现场（或库房）后，由供货商派人员参加验收。并由业主指定代表、买方、卖方签字确认。</w:t>
      </w:r>
    </w:p>
    <w:p w:rsidR="00E62A0F" w:rsidRDefault="00E62A0F">
      <w:pPr>
        <w:pStyle w:val="2"/>
        <w:numPr>
          <w:ilvl w:val="1"/>
          <w:numId w:val="7"/>
        </w:numPr>
        <w:tabs>
          <w:tab w:val="left" w:pos="420"/>
        </w:tabs>
        <w:ind w:leftChars="100" w:left="240"/>
      </w:pPr>
      <w:bookmarkStart w:id="31" w:name="_Toc5943"/>
      <w:r>
        <w:rPr>
          <w:rFonts w:hint="eastAsia"/>
        </w:rPr>
        <w:t>最终验收</w:t>
      </w:r>
      <w:bookmarkEnd w:id="31"/>
    </w:p>
    <w:p w:rsidR="00E62A0F" w:rsidRDefault="00E62A0F">
      <w:pPr>
        <w:pStyle w:val="a5"/>
        <w:kinsoku w:val="0"/>
        <w:overflowPunct w:val="0"/>
        <w:spacing w:before="73"/>
        <w:ind w:left="575"/>
      </w:pPr>
      <w:r>
        <w:rPr>
          <w:rFonts w:hAnsi="宋体" w:hint="eastAsia"/>
        </w:rPr>
        <w:t>最终验收时间由业主、买方、卖方等共同确定，由业主、买方、卖方签字确认。</w:t>
      </w:r>
    </w:p>
    <w:p w:rsidR="00E62A0F" w:rsidRDefault="00E62A0F">
      <w:pPr>
        <w:pStyle w:val="1"/>
        <w:numPr>
          <w:ilvl w:val="0"/>
          <w:numId w:val="1"/>
        </w:numPr>
      </w:pPr>
      <w:r>
        <w:t xml:space="preserve">  </w:t>
      </w:r>
      <w:bookmarkStart w:id="32" w:name="_Toc22273"/>
      <w:r>
        <w:rPr>
          <w:rFonts w:hint="eastAsia"/>
        </w:rPr>
        <w:t>售后服务</w:t>
      </w:r>
      <w:bookmarkEnd w:id="32"/>
    </w:p>
    <w:p w:rsidR="00E62A0F" w:rsidRDefault="00E62A0F">
      <w:pPr>
        <w:pStyle w:val="a5"/>
        <w:kinsoku w:val="0"/>
        <w:overflowPunct w:val="0"/>
        <w:spacing w:before="26" w:line="360" w:lineRule="auto"/>
        <w:ind w:left="0" w:firstLineChars="200" w:firstLine="420"/>
        <w:rPr>
          <w:rFonts w:hAnsi="宋体"/>
        </w:rPr>
      </w:pPr>
      <w:r>
        <w:rPr>
          <w:rFonts w:hAnsi="宋体"/>
        </w:rPr>
        <w:t>1</w:t>
      </w:r>
      <w:r>
        <w:rPr>
          <w:rFonts w:hAnsi="宋体" w:hint="eastAsia"/>
        </w:rPr>
        <w:t>）供应商在货物验收过程中，依据国家的有关规定和买方的要求提供货物单据、证明材料等文件。</w:t>
      </w:r>
    </w:p>
    <w:p w:rsidR="00E62A0F" w:rsidRDefault="00E62A0F">
      <w:pPr>
        <w:pStyle w:val="a5"/>
        <w:kinsoku w:val="0"/>
        <w:overflowPunct w:val="0"/>
        <w:spacing w:before="26" w:line="360" w:lineRule="auto"/>
        <w:ind w:left="0" w:firstLineChars="200" w:firstLine="422"/>
        <w:rPr>
          <w:rFonts w:hAnsi="宋体"/>
        </w:rPr>
      </w:pPr>
      <w:r>
        <w:rPr>
          <w:rFonts w:hAnsi="宋体"/>
          <w:b/>
        </w:rPr>
        <w:t>*</w:t>
      </w:r>
      <w:r>
        <w:rPr>
          <w:rFonts w:hAnsi="宋体"/>
        </w:rPr>
        <w:t>2</w:t>
      </w:r>
      <w:r>
        <w:rPr>
          <w:rFonts w:hAnsi="宋体" w:hint="eastAsia"/>
        </w:rPr>
        <w:t>）供货商在新疆油田设长期服务机构，应保证</w:t>
      </w:r>
      <w:r>
        <w:rPr>
          <w:rFonts w:hAnsi="宋体"/>
        </w:rPr>
        <w:t>4</w:t>
      </w:r>
      <w:r>
        <w:rPr>
          <w:rFonts w:hAnsi="宋体" w:hint="eastAsia"/>
        </w:rPr>
        <w:t>小时内提供足够的备料和技术服务。</w:t>
      </w:r>
    </w:p>
    <w:p w:rsidR="00E62A0F" w:rsidRDefault="00E62A0F">
      <w:pPr>
        <w:pStyle w:val="a5"/>
        <w:kinsoku w:val="0"/>
        <w:overflowPunct w:val="0"/>
        <w:spacing w:before="26" w:line="360" w:lineRule="auto"/>
        <w:ind w:left="0" w:firstLineChars="200" w:firstLine="420"/>
        <w:rPr>
          <w:rFonts w:hAnsi="宋体"/>
        </w:rPr>
      </w:pPr>
      <w:r>
        <w:rPr>
          <w:rFonts w:hAnsi="宋体"/>
        </w:rPr>
        <w:t>3</w:t>
      </w:r>
      <w:r>
        <w:rPr>
          <w:rFonts w:hAnsi="宋体" w:hint="eastAsia"/>
        </w:rPr>
        <w:t>）当产品不能满足业主生产运行要求时，供货商应按业主要求无条件更换，直到业主满意为止。</w:t>
      </w:r>
    </w:p>
    <w:p w:rsidR="00E62A0F" w:rsidRDefault="00E62A0F">
      <w:pPr>
        <w:pStyle w:val="a5"/>
        <w:kinsoku w:val="0"/>
        <w:overflowPunct w:val="0"/>
        <w:spacing w:before="26" w:line="360" w:lineRule="auto"/>
        <w:ind w:left="0" w:firstLineChars="200" w:firstLine="420"/>
        <w:rPr>
          <w:rFonts w:hAnsi="宋体"/>
        </w:rPr>
      </w:pPr>
      <w:r>
        <w:rPr>
          <w:rFonts w:hAnsi="宋体"/>
        </w:rPr>
        <w:t>4</w:t>
      </w:r>
      <w:r>
        <w:rPr>
          <w:rFonts w:hAnsi="宋体" w:hint="eastAsia"/>
        </w:rPr>
        <w:t>）当业主需要供货商提供服务时，供货商应在</w:t>
      </w:r>
      <w:r>
        <w:rPr>
          <w:rFonts w:hAnsi="宋体"/>
        </w:rPr>
        <w:t>2</w:t>
      </w:r>
      <w:r>
        <w:rPr>
          <w:rFonts w:hAnsi="宋体" w:hint="eastAsia"/>
        </w:rPr>
        <w:t>小时内作出答复，（如必要）在</w:t>
      </w:r>
      <w:r>
        <w:rPr>
          <w:rFonts w:hAnsi="宋体"/>
        </w:rPr>
        <w:t>12</w:t>
      </w:r>
      <w:r>
        <w:rPr>
          <w:rFonts w:hAnsi="宋体" w:hint="eastAsia"/>
        </w:rPr>
        <w:t>小时内派服务工程师到现场。</w:t>
      </w:r>
    </w:p>
    <w:p w:rsidR="00E62A0F" w:rsidRDefault="00E62A0F">
      <w:pPr>
        <w:pStyle w:val="a5"/>
        <w:kinsoku w:val="0"/>
        <w:overflowPunct w:val="0"/>
        <w:spacing w:before="26" w:line="360" w:lineRule="auto"/>
        <w:ind w:left="0" w:firstLineChars="200" w:firstLine="420"/>
        <w:rPr>
          <w:rFonts w:hAnsi="宋体"/>
        </w:rPr>
      </w:pPr>
      <w:r>
        <w:rPr>
          <w:rFonts w:hAnsi="宋体"/>
        </w:rPr>
        <w:t>5</w:t>
      </w:r>
      <w:r>
        <w:rPr>
          <w:rFonts w:hAnsi="宋体" w:hint="eastAsia"/>
        </w:rPr>
        <w:t>）在质保期内，供货商负责对业主提出的质量疑义做出书面明确答复。确属质量问题时，供货商</w:t>
      </w:r>
      <w:r>
        <w:rPr>
          <w:rFonts w:hAnsi="宋体"/>
        </w:rPr>
        <w:t xml:space="preserve"> </w:t>
      </w:r>
      <w:r>
        <w:rPr>
          <w:rFonts w:hAnsi="宋体" w:hint="eastAsia"/>
        </w:rPr>
        <w:t>应及时采取保护措施且负责免费更换。并相应延长其保质期。</w:t>
      </w:r>
    </w:p>
    <w:p w:rsidR="00E62A0F" w:rsidRDefault="00E62A0F">
      <w:pPr>
        <w:pStyle w:val="1"/>
        <w:numPr>
          <w:ilvl w:val="0"/>
          <w:numId w:val="1"/>
        </w:numPr>
      </w:pPr>
      <w:r>
        <w:t xml:space="preserve">  </w:t>
      </w:r>
      <w:bookmarkStart w:id="33" w:name="_Toc17471"/>
      <w:r>
        <w:t>HSE</w:t>
      </w:r>
      <w:bookmarkEnd w:id="33"/>
    </w:p>
    <w:p w:rsidR="00E62A0F" w:rsidRDefault="00E62A0F">
      <w:pPr>
        <w:pStyle w:val="a5"/>
        <w:numPr>
          <w:ilvl w:val="0"/>
          <w:numId w:val="8"/>
        </w:numPr>
        <w:kinsoku w:val="0"/>
        <w:overflowPunct w:val="0"/>
        <w:spacing w:before="58"/>
        <w:ind w:left="845" w:right="3830"/>
        <w:jc w:val="both"/>
      </w:pPr>
      <w:r>
        <w:rPr>
          <w:rFonts w:eastAsia="SimSun-ExtB" w:hint="eastAsia"/>
        </w:rPr>
        <w:t>材料</w:t>
      </w:r>
      <w:r>
        <w:rPr>
          <w:rFonts w:hint="eastAsia"/>
        </w:rPr>
        <w:t>的设计</w:t>
      </w:r>
      <w:r>
        <w:rPr>
          <w:rFonts w:hint="eastAsia"/>
          <w:spacing w:val="-5"/>
        </w:rPr>
        <w:t>制</w:t>
      </w:r>
      <w:r>
        <w:rPr>
          <w:rFonts w:hint="eastAsia"/>
        </w:rPr>
        <w:t>造应满</w:t>
      </w:r>
      <w:r>
        <w:rPr>
          <w:rFonts w:hint="eastAsia"/>
          <w:spacing w:val="-5"/>
        </w:rPr>
        <w:t>足</w:t>
      </w:r>
      <w:r>
        <w:rPr>
          <w:rFonts w:hint="eastAsia"/>
        </w:rPr>
        <w:t>相关法</w:t>
      </w:r>
      <w:r>
        <w:rPr>
          <w:rFonts w:hint="eastAsia"/>
          <w:spacing w:val="-5"/>
        </w:rPr>
        <w:t>律</w:t>
      </w:r>
      <w:r>
        <w:rPr>
          <w:rFonts w:hint="eastAsia"/>
        </w:rPr>
        <w:t>、规范</w:t>
      </w:r>
      <w:r>
        <w:rPr>
          <w:rFonts w:hint="eastAsia"/>
          <w:spacing w:val="-5"/>
        </w:rPr>
        <w:t>要</w:t>
      </w:r>
      <w:r>
        <w:rPr>
          <w:rFonts w:hint="eastAsia"/>
        </w:rPr>
        <w:t>求。</w:t>
      </w:r>
    </w:p>
    <w:p w:rsidR="00E62A0F" w:rsidRDefault="00E62A0F">
      <w:pPr>
        <w:pStyle w:val="a5"/>
        <w:numPr>
          <w:ilvl w:val="0"/>
          <w:numId w:val="8"/>
        </w:numPr>
        <w:kinsoku w:val="0"/>
        <w:overflowPunct w:val="0"/>
        <w:spacing w:before="58"/>
        <w:ind w:left="845" w:right="3830"/>
        <w:jc w:val="both"/>
        <w:rPr>
          <w:spacing w:val="-5"/>
        </w:rPr>
      </w:pPr>
      <w:r>
        <w:rPr>
          <w:rFonts w:hint="eastAsia"/>
          <w:spacing w:val="-5"/>
        </w:rPr>
        <w:t>使用的材料满足不会对周围环境产生影响。</w:t>
      </w:r>
    </w:p>
    <w:p w:rsidR="00E62A0F" w:rsidRDefault="00E62A0F">
      <w:pPr>
        <w:pStyle w:val="a5"/>
        <w:numPr>
          <w:ilvl w:val="0"/>
          <w:numId w:val="8"/>
        </w:numPr>
        <w:kinsoku w:val="0"/>
        <w:overflowPunct w:val="0"/>
        <w:spacing w:before="98"/>
        <w:ind w:left="845" w:right="3624"/>
        <w:jc w:val="both"/>
        <w:rPr>
          <w:sz w:val="22"/>
        </w:rPr>
      </w:pPr>
      <w:r>
        <w:rPr>
          <w:rFonts w:hint="eastAsia"/>
        </w:rPr>
        <w:t>设计选用</w:t>
      </w:r>
      <w:r>
        <w:rPr>
          <w:rFonts w:hint="eastAsia"/>
          <w:spacing w:val="-5"/>
        </w:rPr>
        <w:t>安</w:t>
      </w:r>
      <w:r>
        <w:rPr>
          <w:rFonts w:hint="eastAsia"/>
        </w:rPr>
        <w:t>全可靠</w:t>
      </w:r>
      <w:r>
        <w:rPr>
          <w:rFonts w:hint="eastAsia"/>
          <w:spacing w:val="-5"/>
        </w:rPr>
        <w:t>产品</w:t>
      </w:r>
      <w:r>
        <w:rPr>
          <w:rFonts w:hint="eastAsia"/>
        </w:rPr>
        <w:t>，确</w:t>
      </w:r>
      <w:r>
        <w:rPr>
          <w:rFonts w:hint="eastAsia"/>
          <w:spacing w:val="-5"/>
        </w:rPr>
        <w:t>保</w:t>
      </w:r>
      <w:r>
        <w:rPr>
          <w:rFonts w:hint="eastAsia"/>
        </w:rPr>
        <w:t>生产安</w:t>
      </w:r>
      <w:r>
        <w:rPr>
          <w:rFonts w:hint="eastAsia"/>
          <w:spacing w:val="-5"/>
        </w:rPr>
        <w:t>全</w:t>
      </w:r>
      <w:r>
        <w:rPr>
          <w:rFonts w:hint="eastAsia"/>
        </w:rPr>
        <w:t>运</w:t>
      </w:r>
      <w:r>
        <w:rPr>
          <w:rFonts w:hint="eastAsia"/>
          <w:spacing w:val="-5"/>
        </w:rPr>
        <w:t>行</w:t>
      </w:r>
      <w:r>
        <w:rPr>
          <w:rFonts w:hint="eastAsia"/>
        </w:rPr>
        <w:t>。</w:t>
      </w:r>
    </w:p>
    <w:sectPr w:rsidR="00E62A0F">
      <w:headerReference w:type="even" r:id="rId9"/>
      <w:headerReference w:type="default" r:id="rId10"/>
      <w:footerReference w:type="even" r:id="rId11"/>
      <w:footerReference w:type="default" r:id="rId12"/>
      <w:pgSz w:w="11900" w:h="16840"/>
      <w:pgMar w:top="1134" w:right="1417" w:bottom="1134" w:left="1417" w:header="868"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7379" w:rsidRDefault="00737379">
      <w:r>
        <w:separator/>
      </w:r>
    </w:p>
  </w:endnote>
  <w:endnote w:type="continuationSeparator" w:id="1">
    <w:p w:rsidR="00737379" w:rsidRDefault="00737379">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宋体">
    <w:altName w:val="宋体"/>
    <w:panose1 w:val="02010600030101010101"/>
    <w:charset w:val="86"/>
    <w:family w:val="auto"/>
    <w:pitch w:val="variable"/>
    <w:sig w:usb0="00000003" w:usb1="288F0000" w:usb2="00000016" w:usb3="00000000" w:csb0="00040001" w:csb1="00000000"/>
  </w:font>
  <w:font w:name="SimSun-ExtB">
    <w:altName w:val="SimSun-ExtB"/>
    <w:panose1 w:val="02010609060101010101"/>
    <w:charset w:val="86"/>
    <w:family w:val="modern"/>
    <w:pitch w:val="fixed"/>
    <w:sig w:usb0="00000003" w:usb1="0A0E0000" w:usb2="00000010" w:usb3="00000000" w:csb0="00040001" w:csb1="00000000"/>
  </w:font>
  <w:font w:name="Calibri">
    <w:altName w:val="Calibri"/>
    <w:panose1 w:val="020F0502020204030204"/>
    <w:charset w:val="00"/>
    <w:family w:val="swiss"/>
    <w:pitch w:val="variable"/>
    <w:sig w:usb0="E00002FF" w:usb1="4000ACFF" w:usb2="00000001" w:usb3="00000000" w:csb0="0000019F" w:csb1="00000000"/>
  </w:font>
  <w:font w:name="微软雅黑">
    <w:altName w:val="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2A0F" w:rsidRDefault="00737379">
    <w:pPr>
      <w:kinsoku w:val="0"/>
      <w:overflowPunct w:val="0"/>
      <w:rPr>
        <w:sz w:val="10"/>
      </w:rPr>
    </w:pPr>
    <w:r>
      <w:rPr>
        <w:noProof/>
      </w:rPr>
      <w:pict>
        <v:shapetype id="_x0000_t202" coordsize="21600,21600" o:spt="202" path="m,l,21600r21600,l21600,xe">
          <v:stroke joinstyle="miter"/>
          <v:path gradientshapeok="t" o:connecttype="rect"/>
        </v:shapetype>
        <v:shape id="文本框 4" o:spid="_x0000_s2049" type="#_x0000_t202" style="position:absolute;margin-left:198.5pt;margin-top:-19.75pt;width:2in;height:2in;z-index:251658240;mso-wrap-style:none;mso-position-horizontal-relative:margin" filled="f" stroked="f">
          <v:fill o:detectmouseclick="t"/>
          <v:textbox style="mso-fit-shape-to-text:t" inset="0,0,0,0">
            <w:txbxContent>
              <w:p w:rsidR="00E62A0F" w:rsidRDefault="00E62A0F">
                <w:pPr>
                  <w:pStyle w:val="a3"/>
                </w:pPr>
                <w:r>
                  <w:rPr>
                    <w:rFonts w:hint="eastAsia"/>
                  </w:rPr>
                  <w:t>第</w:t>
                </w:r>
                <w:r>
                  <w:t xml:space="preserve"> </w:t>
                </w:r>
                <w:fldSimple w:instr=" PAGE  \* MERGEFORMAT ">
                  <w:r w:rsidR="00F53D57">
                    <w:rPr>
                      <w:noProof/>
                    </w:rPr>
                    <w:t>8</w:t>
                  </w:r>
                </w:fldSimple>
                <w:r>
                  <w:t xml:space="preserve"> </w:t>
                </w:r>
                <w:r>
                  <w:rPr>
                    <w:rFonts w:hint="eastAsia"/>
                  </w:rPr>
                  <w:t>页</w:t>
                </w:r>
                <w:r>
                  <w:t xml:space="preserve"> </w:t>
                </w:r>
                <w:r>
                  <w:rPr>
                    <w:rFonts w:hint="eastAsia"/>
                  </w:rPr>
                  <w:t>共</w:t>
                </w:r>
                <w:r>
                  <w:t xml:space="preserve"> </w:t>
                </w:r>
                <w:fldSimple w:instr=" NUMPAGES  \* MERGEFORMAT ">
                  <w:r w:rsidR="00F53D57">
                    <w:rPr>
                      <w:noProof/>
                    </w:rPr>
                    <w:t>8</w:t>
                  </w:r>
                </w:fldSimple>
                <w:r>
                  <w:t xml:space="preserve"> </w:t>
                </w:r>
                <w:r>
                  <w:rPr>
                    <w:rFonts w:hint="eastAsia"/>
                  </w:rPr>
                  <w:t>页</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2A0F" w:rsidRDefault="00737379">
    <w:pPr>
      <w:kinsoku w:val="0"/>
      <w:overflowPunct w:val="0"/>
      <w:spacing w:line="240" w:lineRule="atLeast"/>
      <w:rPr>
        <w:sz w:val="10"/>
      </w:rPr>
    </w:pPr>
    <w:r>
      <w:rPr>
        <w:noProof/>
      </w:rPr>
      <w:pict>
        <v:shapetype id="_x0000_t202" coordsize="21600,21600" o:spt="202" path="m,l,21600r21600,l21600,xe">
          <v:stroke joinstyle="miter"/>
          <v:path gradientshapeok="t" o:connecttype="rect"/>
        </v:shapetype>
        <v:shape id="文本框 3" o:spid="_x0000_s2050" type="#_x0000_t202" style="position:absolute;margin-left:197.9pt;margin-top:-24.8pt;width:2in;height:2in;z-index:251657216;mso-wrap-style:none;mso-position-horizontal-relative:margin" filled="f" stroked="f">
          <v:fill o:detectmouseclick="t"/>
          <v:textbox style="mso-fit-shape-to-text:t" inset="0,0,0,0">
            <w:txbxContent>
              <w:p w:rsidR="00E62A0F" w:rsidRDefault="00E62A0F">
                <w:pPr>
                  <w:pStyle w:val="a3"/>
                </w:pPr>
                <w:r>
                  <w:rPr>
                    <w:rFonts w:hint="eastAsia"/>
                  </w:rPr>
                  <w:t>第</w:t>
                </w:r>
                <w:r>
                  <w:t xml:space="preserve"> </w:t>
                </w:r>
                <w:fldSimple w:instr=" PAGE  \* MERGEFORMAT ">
                  <w:r w:rsidR="00F53D57">
                    <w:rPr>
                      <w:noProof/>
                    </w:rPr>
                    <w:t>1</w:t>
                  </w:r>
                </w:fldSimple>
                <w:r>
                  <w:t xml:space="preserve"> </w:t>
                </w:r>
                <w:r>
                  <w:rPr>
                    <w:rFonts w:hint="eastAsia"/>
                  </w:rPr>
                  <w:t>页</w:t>
                </w:r>
                <w:r>
                  <w:t xml:space="preserve"> </w:t>
                </w:r>
                <w:r>
                  <w:rPr>
                    <w:rFonts w:hint="eastAsia"/>
                  </w:rPr>
                  <w:t>共</w:t>
                </w:r>
                <w:r>
                  <w:t xml:space="preserve"> </w:t>
                </w:r>
                <w:fldSimple w:instr=" NUMPAGES  \* MERGEFORMAT ">
                  <w:r w:rsidR="00F53D57">
                    <w:rPr>
                      <w:noProof/>
                    </w:rPr>
                    <w:t>9</w:t>
                  </w:r>
                </w:fldSimple>
                <w:r>
                  <w:t xml:space="preserve"> </w:t>
                </w:r>
                <w:r>
                  <w:rPr>
                    <w:rFonts w:hint="eastAsia"/>
                  </w:rPr>
                  <w:t>页</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7379" w:rsidRDefault="00737379">
      <w:r>
        <w:separator/>
      </w:r>
    </w:p>
  </w:footnote>
  <w:footnote w:type="continuationSeparator" w:id="1">
    <w:p w:rsidR="00737379" w:rsidRDefault="0073737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2A0F" w:rsidRDefault="00E62A0F">
    <w:pPr>
      <w:kinsoku w:val="0"/>
      <w:overflowPunct w:val="0"/>
      <w:spacing w:line="200" w:lineRule="exact"/>
      <w:rPr>
        <w:sz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2A0F" w:rsidRDefault="00E62A0F">
    <w:pPr>
      <w:kinsoku w:val="0"/>
      <w:overflowPunct w:val="0"/>
      <w:spacing w:line="200" w:lineRule="exact"/>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59A7B1F"/>
    <w:multiLevelType w:val="singleLevel"/>
    <w:tmpl w:val="859A7B1F"/>
    <w:lvl w:ilvl="0">
      <w:start w:val="1"/>
      <w:numFmt w:val="decimal"/>
      <w:lvlText w:val="%1."/>
      <w:lvlJc w:val="left"/>
      <w:pPr>
        <w:tabs>
          <w:tab w:val="num" w:pos="1620"/>
        </w:tabs>
        <w:ind w:left="1620" w:hanging="360"/>
      </w:pPr>
      <w:rPr>
        <w:rFonts w:cs="Times New Roman"/>
      </w:rPr>
    </w:lvl>
  </w:abstractNum>
  <w:abstractNum w:abstractNumId="1">
    <w:nsid w:val="8E33144B"/>
    <w:multiLevelType w:val="singleLevel"/>
    <w:tmpl w:val="8E33144B"/>
    <w:lvl w:ilvl="0">
      <w:start w:val="1"/>
      <w:numFmt w:val="bullet"/>
      <w:lvlText w:val=""/>
      <w:lvlJc w:val="left"/>
      <w:pPr>
        <w:tabs>
          <w:tab w:val="num" w:pos="360"/>
        </w:tabs>
        <w:ind w:left="360" w:hanging="360"/>
      </w:pPr>
      <w:rPr>
        <w:rFonts w:ascii="Wingdings" w:eastAsia="宋体" w:hAnsi="Wingdings"/>
      </w:rPr>
    </w:lvl>
  </w:abstractNum>
  <w:abstractNum w:abstractNumId="2">
    <w:nsid w:val="900C8478"/>
    <w:multiLevelType w:val="hybridMultilevel"/>
    <w:tmpl w:val="2D160070"/>
    <w:lvl w:ilvl="0" w:tplc="31502DB4">
      <w:start w:val="9"/>
      <w:numFmt w:val="decimal"/>
      <w:lvlText w:val="%1"/>
      <w:lvlJc w:val="left"/>
      <w:pPr>
        <w:ind w:hanging="524"/>
      </w:pPr>
      <w:rPr>
        <w:rFonts w:cs="Times New Roman"/>
      </w:rPr>
    </w:lvl>
    <w:lvl w:ilvl="1" w:tplc="DB166630">
      <w:numFmt w:val="none"/>
      <w:lvlText w:val=""/>
      <w:lvlJc w:val="left"/>
      <w:pPr>
        <w:tabs>
          <w:tab w:val="num" w:pos="360"/>
        </w:tabs>
      </w:pPr>
      <w:rPr>
        <w:rFonts w:cs="Times New Roman"/>
      </w:rPr>
    </w:lvl>
    <w:lvl w:ilvl="2" w:tplc="C2D0445E">
      <w:numFmt w:val="none"/>
      <w:lvlText w:val=""/>
      <w:lvlJc w:val="left"/>
      <w:pPr>
        <w:tabs>
          <w:tab w:val="num" w:pos="360"/>
        </w:tabs>
      </w:pPr>
      <w:rPr>
        <w:rFonts w:cs="Times New Roman"/>
      </w:rPr>
    </w:lvl>
    <w:lvl w:ilvl="3" w:tplc="350437CE">
      <w:numFmt w:val="bullet"/>
      <w:lvlText w:val="•"/>
      <w:lvlJc w:val="left"/>
    </w:lvl>
    <w:lvl w:ilvl="4" w:tplc="2B5EFC26">
      <w:numFmt w:val="bullet"/>
      <w:lvlText w:val="•"/>
      <w:lvlJc w:val="left"/>
    </w:lvl>
    <w:lvl w:ilvl="5" w:tplc="C1A09328">
      <w:numFmt w:val="bullet"/>
      <w:lvlText w:val="•"/>
      <w:lvlJc w:val="left"/>
    </w:lvl>
    <w:lvl w:ilvl="6" w:tplc="0252805E">
      <w:numFmt w:val="bullet"/>
      <w:lvlText w:val="•"/>
      <w:lvlJc w:val="left"/>
    </w:lvl>
    <w:lvl w:ilvl="7" w:tplc="26005B90">
      <w:numFmt w:val="bullet"/>
      <w:lvlText w:val="•"/>
      <w:lvlJc w:val="left"/>
    </w:lvl>
    <w:lvl w:ilvl="8" w:tplc="19289922">
      <w:numFmt w:val="bullet"/>
      <w:lvlText w:val="•"/>
      <w:lvlJc w:val="left"/>
    </w:lvl>
  </w:abstractNum>
  <w:abstractNum w:abstractNumId="3">
    <w:nsid w:val="9CC1DA3E"/>
    <w:multiLevelType w:val="hybridMultilevel"/>
    <w:tmpl w:val="2AB243FA"/>
    <w:lvl w:ilvl="0" w:tplc="4204024E">
      <w:start w:val="8"/>
      <w:numFmt w:val="decimal"/>
      <w:lvlText w:val="%1"/>
      <w:lvlJc w:val="left"/>
      <w:pPr>
        <w:ind w:hanging="524"/>
      </w:pPr>
      <w:rPr>
        <w:rFonts w:cs="Times New Roman"/>
      </w:rPr>
    </w:lvl>
    <w:lvl w:ilvl="1" w:tplc="AA0E7BEE">
      <w:numFmt w:val="none"/>
      <w:lvlText w:val=""/>
      <w:lvlJc w:val="left"/>
      <w:pPr>
        <w:tabs>
          <w:tab w:val="num" w:pos="360"/>
        </w:tabs>
      </w:pPr>
      <w:rPr>
        <w:rFonts w:cs="Times New Roman"/>
      </w:rPr>
    </w:lvl>
    <w:lvl w:ilvl="2" w:tplc="F0522940">
      <w:numFmt w:val="none"/>
      <w:lvlText w:val=""/>
      <w:lvlJc w:val="left"/>
      <w:pPr>
        <w:tabs>
          <w:tab w:val="num" w:pos="360"/>
        </w:tabs>
      </w:pPr>
      <w:rPr>
        <w:rFonts w:cs="Times New Roman"/>
      </w:rPr>
    </w:lvl>
    <w:lvl w:ilvl="3" w:tplc="F02A069E">
      <w:numFmt w:val="bullet"/>
      <w:lvlText w:val="•"/>
      <w:lvlJc w:val="left"/>
    </w:lvl>
    <w:lvl w:ilvl="4" w:tplc="41105630">
      <w:numFmt w:val="bullet"/>
      <w:lvlText w:val="•"/>
      <w:lvlJc w:val="left"/>
    </w:lvl>
    <w:lvl w:ilvl="5" w:tplc="D32A9B30">
      <w:numFmt w:val="bullet"/>
      <w:lvlText w:val="•"/>
      <w:lvlJc w:val="left"/>
    </w:lvl>
    <w:lvl w:ilvl="6" w:tplc="0A5225A6">
      <w:numFmt w:val="bullet"/>
      <w:lvlText w:val="•"/>
      <w:lvlJc w:val="left"/>
    </w:lvl>
    <w:lvl w:ilvl="7" w:tplc="B3DC8DF0">
      <w:numFmt w:val="bullet"/>
      <w:lvlText w:val="•"/>
      <w:lvlJc w:val="left"/>
    </w:lvl>
    <w:lvl w:ilvl="8" w:tplc="B8B23DAA">
      <w:numFmt w:val="bullet"/>
      <w:lvlText w:val="•"/>
      <w:lvlJc w:val="left"/>
    </w:lvl>
  </w:abstractNum>
  <w:abstractNum w:abstractNumId="4">
    <w:nsid w:val="A0F4C53C"/>
    <w:multiLevelType w:val="singleLevel"/>
    <w:tmpl w:val="A0F4C53C"/>
    <w:lvl w:ilvl="0">
      <w:start w:val="1"/>
      <w:numFmt w:val="decimal"/>
      <w:lvlText w:val="%1."/>
      <w:lvlJc w:val="left"/>
      <w:pPr>
        <w:tabs>
          <w:tab w:val="num" w:pos="2040"/>
        </w:tabs>
        <w:ind w:left="2040" w:hanging="360"/>
      </w:pPr>
      <w:rPr>
        <w:rFonts w:cs="Times New Roman"/>
      </w:rPr>
    </w:lvl>
  </w:abstractNum>
  <w:abstractNum w:abstractNumId="5">
    <w:nsid w:val="A400D2B7"/>
    <w:multiLevelType w:val="hybridMultilevel"/>
    <w:tmpl w:val="2528F9A0"/>
    <w:lvl w:ilvl="0" w:tplc="1A7447A0">
      <w:start w:val="1"/>
      <w:numFmt w:val="decimal"/>
      <w:lvlText w:val="%1."/>
      <w:lvlJc w:val="left"/>
      <w:pPr>
        <w:ind w:left="425" w:hanging="425"/>
      </w:pPr>
      <w:rPr>
        <w:rFonts w:cs="Times New Roman"/>
      </w:rPr>
    </w:lvl>
    <w:lvl w:ilvl="1" w:tplc="1214E228">
      <w:numFmt w:val="none"/>
      <w:lvlText w:val=""/>
      <w:lvlJc w:val="left"/>
      <w:pPr>
        <w:tabs>
          <w:tab w:val="num" w:pos="360"/>
        </w:tabs>
      </w:pPr>
      <w:rPr>
        <w:rFonts w:cs="Times New Roman"/>
      </w:rPr>
    </w:lvl>
    <w:lvl w:ilvl="2" w:tplc="BB7AE4E0">
      <w:numFmt w:val="none"/>
      <w:lvlText w:val=""/>
      <w:lvlJc w:val="left"/>
      <w:pPr>
        <w:tabs>
          <w:tab w:val="num" w:pos="360"/>
        </w:tabs>
      </w:pPr>
      <w:rPr>
        <w:rFonts w:cs="Times New Roman"/>
      </w:rPr>
    </w:lvl>
    <w:lvl w:ilvl="3" w:tplc="FA226E52">
      <w:numFmt w:val="none"/>
      <w:lvlText w:val=""/>
      <w:lvlJc w:val="left"/>
      <w:pPr>
        <w:tabs>
          <w:tab w:val="num" w:pos="360"/>
        </w:tabs>
      </w:pPr>
      <w:rPr>
        <w:rFonts w:cs="Times New Roman"/>
      </w:rPr>
    </w:lvl>
    <w:lvl w:ilvl="4" w:tplc="DBB8E41A">
      <w:numFmt w:val="none"/>
      <w:lvlText w:val=""/>
      <w:lvlJc w:val="left"/>
      <w:pPr>
        <w:tabs>
          <w:tab w:val="num" w:pos="360"/>
        </w:tabs>
      </w:pPr>
      <w:rPr>
        <w:rFonts w:cs="Times New Roman"/>
      </w:rPr>
    </w:lvl>
    <w:lvl w:ilvl="5" w:tplc="7C787456">
      <w:numFmt w:val="none"/>
      <w:lvlText w:val=""/>
      <w:lvlJc w:val="left"/>
      <w:pPr>
        <w:tabs>
          <w:tab w:val="num" w:pos="360"/>
        </w:tabs>
      </w:pPr>
      <w:rPr>
        <w:rFonts w:cs="Times New Roman"/>
      </w:rPr>
    </w:lvl>
    <w:lvl w:ilvl="6" w:tplc="A73C5B22">
      <w:numFmt w:val="none"/>
      <w:lvlText w:val=""/>
      <w:lvlJc w:val="left"/>
      <w:pPr>
        <w:tabs>
          <w:tab w:val="num" w:pos="360"/>
        </w:tabs>
      </w:pPr>
      <w:rPr>
        <w:rFonts w:cs="Times New Roman"/>
      </w:rPr>
    </w:lvl>
    <w:lvl w:ilvl="7" w:tplc="C1601C96">
      <w:numFmt w:val="none"/>
      <w:lvlText w:val=""/>
      <w:lvlJc w:val="left"/>
      <w:pPr>
        <w:tabs>
          <w:tab w:val="num" w:pos="360"/>
        </w:tabs>
      </w:pPr>
      <w:rPr>
        <w:rFonts w:cs="Times New Roman"/>
      </w:rPr>
    </w:lvl>
    <w:lvl w:ilvl="8" w:tplc="EBE4368C">
      <w:numFmt w:val="none"/>
      <w:lvlText w:val=""/>
      <w:lvlJc w:val="left"/>
      <w:pPr>
        <w:tabs>
          <w:tab w:val="num" w:pos="360"/>
        </w:tabs>
      </w:pPr>
      <w:rPr>
        <w:rFonts w:cs="Times New Roman"/>
      </w:rPr>
    </w:lvl>
  </w:abstractNum>
  <w:abstractNum w:abstractNumId="6">
    <w:nsid w:val="ADB5EC5D"/>
    <w:multiLevelType w:val="singleLevel"/>
    <w:tmpl w:val="ADB5EC5D"/>
    <w:lvl w:ilvl="0">
      <w:start w:val="1"/>
      <w:numFmt w:val="bullet"/>
      <w:lvlText w:val=""/>
      <w:lvlJc w:val="left"/>
      <w:pPr>
        <w:tabs>
          <w:tab w:val="num" w:pos="1200"/>
        </w:tabs>
        <w:ind w:left="1200" w:hanging="360"/>
      </w:pPr>
      <w:rPr>
        <w:rFonts w:ascii="Wingdings" w:eastAsia="宋体" w:hAnsi="Wingdings"/>
      </w:rPr>
    </w:lvl>
  </w:abstractNum>
  <w:abstractNum w:abstractNumId="7">
    <w:nsid w:val="C46C7E4D"/>
    <w:multiLevelType w:val="singleLevel"/>
    <w:tmpl w:val="C46C7E4D"/>
    <w:lvl w:ilvl="0">
      <w:start w:val="1"/>
      <w:numFmt w:val="bullet"/>
      <w:lvlText w:val=""/>
      <w:lvlJc w:val="left"/>
      <w:pPr>
        <w:tabs>
          <w:tab w:val="num" w:pos="2040"/>
        </w:tabs>
        <w:ind w:left="2040" w:hanging="360"/>
      </w:pPr>
      <w:rPr>
        <w:rFonts w:ascii="Wingdings" w:eastAsia="宋体" w:hAnsi="Wingdings"/>
      </w:rPr>
    </w:lvl>
  </w:abstractNum>
  <w:abstractNum w:abstractNumId="8">
    <w:nsid w:val="DC0C327F"/>
    <w:multiLevelType w:val="singleLevel"/>
    <w:tmpl w:val="DC0C327F"/>
    <w:lvl w:ilvl="0">
      <w:start w:val="1"/>
      <w:numFmt w:val="bullet"/>
      <w:lvlText w:val=""/>
      <w:lvlJc w:val="left"/>
      <w:pPr>
        <w:tabs>
          <w:tab w:val="num" w:pos="780"/>
        </w:tabs>
        <w:ind w:left="780" w:hanging="360"/>
      </w:pPr>
      <w:rPr>
        <w:rFonts w:ascii="Wingdings" w:eastAsia="宋体" w:hAnsi="Wingdings"/>
      </w:rPr>
    </w:lvl>
  </w:abstractNum>
  <w:abstractNum w:abstractNumId="9">
    <w:nsid w:val="DCA1232F"/>
    <w:multiLevelType w:val="singleLevel"/>
    <w:tmpl w:val="DCA1232F"/>
    <w:lvl w:ilvl="0">
      <w:start w:val="1"/>
      <w:numFmt w:val="decimal"/>
      <w:lvlText w:val="%1."/>
      <w:lvlJc w:val="left"/>
      <w:pPr>
        <w:tabs>
          <w:tab w:val="num" w:pos="780"/>
        </w:tabs>
        <w:ind w:left="780" w:hanging="360"/>
      </w:pPr>
      <w:rPr>
        <w:rFonts w:cs="Times New Roman"/>
      </w:rPr>
    </w:lvl>
  </w:abstractNum>
  <w:abstractNum w:abstractNumId="10">
    <w:nsid w:val="E981B98C"/>
    <w:multiLevelType w:val="hybridMultilevel"/>
    <w:tmpl w:val="FABC8822"/>
    <w:lvl w:ilvl="0" w:tplc="EE40B78E">
      <w:start w:val="12"/>
      <w:numFmt w:val="decimal"/>
      <w:lvlText w:val="%1"/>
      <w:lvlJc w:val="left"/>
      <w:pPr>
        <w:ind w:hanging="423"/>
      </w:pPr>
      <w:rPr>
        <w:rFonts w:ascii="SimSun-ExtB" w:eastAsia="SimSun-ExtB" w:hAnsi="Calibri" w:cs="Times New Roman"/>
        <w:sz w:val="21"/>
      </w:rPr>
    </w:lvl>
    <w:lvl w:ilvl="1" w:tplc="672C765A">
      <w:numFmt w:val="none"/>
      <w:lvlText w:val=""/>
      <w:lvlJc w:val="left"/>
      <w:pPr>
        <w:tabs>
          <w:tab w:val="num" w:pos="360"/>
        </w:tabs>
      </w:pPr>
      <w:rPr>
        <w:rFonts w:cs="Times New Roman"/>
      </w:rPr>
    </w:lvl>
    <w:lvl w:ilvl="2" w:tplc="ED86F546">
      <w:numFmt w:val="bullet"/>
      <w:lvlText w:val="•"/>
      <w:lvlJc w:val="left"/>
    </w:lvl>
    <w:lvl w:ilvl="3" w:tplc="148A5796">
      <w:numFmt w:val="bullet"/>
      <w:lvlText w:val="•"/>
      <w:lvlJc w:val="left"/>
    </w:lvl>
    <w:lvl w:ilvl="4" w:tplc="AEAA3C48">
      <w:numFmt w:val="bullet"/>
      <w:lvlText w:val="•"/>
      <w:lvlJc w:val="left"/>
    </w:lvl>
    <w:lvl w:ilvl="5" w:tplc="14EAC60A">
      <w:numFmt w:val="bullet"/>
      <w:lvlText w:val="•"/>
      <w:lvlJc w:val="left"/>
    </w:lvl>
    <w:lvl w:ilvl="6" w:tplc="E9365B9A">
      <w:numFmt w:val="bullet"/>
      <w:lvlText w:val="•"/>
      <w:lvlJc w:val="left"/>
    </w:lvl>
    <w:lvl w:ilvl="7" w:tplc="AD96FAAE">
      <w:numFmt w:val="bullet"/>
      <w:lvlText w:val="•"/>
      <w:lvlJc w:val="left"/>
    </w:lvl>
    <w:lvl w:ilvl="8" w:tplc="A734FD34">
      <w:numFmt w:val="bullet"/>
      <w:lvlText w:val="•"/>
      <w:lvlJc w:val="left"/>
    </w:lvl>
  </w:abstractNum>
  <w:abstractNum w:abstractNumId="11">
    <w:nsid w:val="F300B02A"/>
    <w:multiLevelType w:val="hybridMultilevel"/>
    <w:tmpl w:val="65D06784"/>
    <w:lvl w:ilvl="0" w:tplc="B80E8AF4">
      <w:start w:val="11"/>
      <w:numFmt w:val="decimal"/>
      <w:lvlText w:val="%1"/>
      <w:lvlJc w:val="left"/>
      <w:pPr>
        <w:ind w:hanging="629"/>
      </w:pPr>
      <w:rPr>
        <w:rFonts w:cs="Times New Roman"/>
      </w:rPr>
    </w:lvl>
    <w:lvl w:ilvl="1" w:tplc="4704D688">
      <w:numFmt w:val="none"/>
      <w:lvlText w:val=""/>
      <w:lvlJc w:val="left"/>
      <w:pPr>
        <w:tabs>
          <w:tab w:val="num" w:pos="360"/>
        </w:tabs>
      </w:pPr>
      <w:rPr>
        <w:rFonts w:cs="Times New Roman"/>
      </w:rPr>
    </w:lvl>
    <w:lvl w:ilvl="2" w:tplc="CCA6A2EA">
      <w:numFmt w:val="bullet"/>
      <w:lvlText w:val="•"/>
      <w:lvlJc w:val="left"/>
    </w:lvl>
    <w:lvl w:ilvl="3" w:tplc="83387270">
      <w:numFmt w:val="bullet"/>
      <w:lvlText w:val="•"/>
      <w:lvlJc w:val="left"/>
    </w:lvl>
    <w:lvl w:ilvl="4" w:tplc="C6E25D94">
      <w:numFmt w:val="bullet"/>
      <w:lvlText w:val="•"/>
      <w:lvlJc w:val="left"/>
    </w:lvl>
    <w:lvl w:ilvl="5" w:tplc="56A8C23C">
      <w:numFmt w:val="bullet"/>
      <w:lvlText w:val="•"/>
      <w:lvlJc w:val="left"/>
    </w:lvl>
    <w:lvl w:ilvl="6" w:tplc="05AE34DA">
      <w:numFmt w:val="bullet"/>
      <w:lvlText w:val="•"/>
      <w:lvlJc w:val="left"/>
    </w:lvl>
    <w:lvl w:ilvl="7" w:tplc="1A408BBC">
      <w:numFmt w:val="bullet"/>
      <w:lvlText w:val="•"/>
      <w:lvlJc w:val="left"/>
    </w:lvl>
    <w:lvl w:ilvl="8" w:tplc="12383E06">
      <w:numFmt w:val="bullet"/>
      <w:lvlText w:val="•"/>
      <w:lvlJc w:val="left"/>
    </w:lvl>
  </w:abstractNum>
  <w:abstractNum w:abstractNumId="12">
    <w:nsid w:val="0D0EF8A6"/>
    <w:multiLevelType w:val="singleLevel"/>
    <w:tmpl w:val="0D0EF8A6"/>
    <w:lvl w:ilvl="0">
      <w:start w:val="1"/>
      <w:numFmt w:val="decimal"/>
      <w:lvlText w:val="%1."/>
      <w:lvlJc w:val="left"/>
      <w:pPr>
        <w:tabs>
          <w:tab w:val="num" w:pos="1200"/>
        </w:tabs>
        <w:ind w:left="1200" w:hanging="360"/>
      </w:pPr>
      <w:rPr>
        <w:rFonts w:cs="Times New Roman"/>
      </w:rPr>
    </w:lvl>
  </w:abstractNum>
  <w:abstractNum w:abstractNumId="13">
    <w:nsid w:val="0EC1BC2E"/>
    <w:multiLevelType w:val="hybridMultilevel"/>
    <w:tmpl w:val="0EC1BC2E"/>
    <w:lvl w:ilvl="0" w:tplc="FFFFFFFF">
      <w:start w:val="1"/>
      <w:numFmt w:val="decimal"/>
      <w:suff w:val="nothing"/>
      <w:lvlText w:val="%1）"/>
      <w:lvlJc w:val="left"/>
      <w:rPr>
        <w:rFonts w:cs="Times New Roman"/>
      </w:rPr>
    </w:lvl>
    <w:lvl w:ilvl="1" w:tplc="FFFFFFFF">
      <w:start w:val="1"/>
      <w:numFmt w:val="decimal"/>
      <w:lvlText w:val="）"/>
      <w:lvlJc w:val="left"/>
      <w:rPr>
        <w:rFonts w:cs="Times New Roman"/>
      </w:rPr>
    </w:lvl>
    <w:lvl w:ilvl="2" w:tplc="FFFFFFFF">
      <w:start w:val="1"/>
      <w:numFmt w:val="decimal"/>
      <w:lvlText w:val="）"/>
      <w:lvlJc w:val="left"/>
      <w:rPr>
        <w:rFonts w:cs="Times New Roman"/>
      </w:rPr>
    </w:lvl>
    <w:lvl w:ilvl="3" w:tplc="FFFFFFFF">
      <w:start w:val="1"/>
      <w:numFmt w:val="decimal"/>
      <w:lvlText w:val="）"/>
      <w:lvlJc w:val="left"/>
      <w:rPr>
        <w:rFonts w:cs="Times New Roman"/>
      </w:rPr>
    </w:lvl>
    <w:lvl w:ilvl="4" w:tplc="FFFFFFFF">
      <w:start w:val="1"/>
      <w:numFmt w:val="decimal"/>
      <w:lvlText w:val="）"/>
      <w:lvlJc w:val="left"/>
      <w:rPr>
        <w:rFonts w:cs="Times New Roman"/>
      </w:rPr>
    </w:lvl>
    <w:lvl w:ilvl="5" w:tplc="FFFFFFFF">
      <w:start w:val="1"/>
      <w:numFmt w:val="decimal"/>
      <w:lvlText w:val="）"/>
      <w:lvlJc w:val="left"/>
      <w:rPr>
        <w:rFonts w:cs="Times New Roman"/>
      </w:rPr>
    </w:lvl>
    <w:lvl w:ilvl="6" w:tplc="FFFFFFFF">
      <w:start w:val="1"/>
      <w:numFmt w:val="decimal"/>
      <w:lvlText w:val="）"/>
      <w:lvlJc w:val="left"/>
      <w:rPr>
        <w:rFonts w:cs="Times New Roman"/>
      </w:rPr>
    </w:lvl>
    <w:lvl w:ilvl="7" w:tplc="FFFFFFFF">
      <w:start w:val="1"/>
      <w:numFmt w:val="decimal"/>
      <w:lvlText w:val="）"/>
      <w:lvlJc w:val="left"/>
      <w:rPr>
        <w:rFonts w:cs="Times New Roman"/>
      </w:rPr>
    </w:lvl>
    <w:lvl w:ilvl="8" w:tplc="FFFFFFFF">
      <w:start w:val="1"/>
      <w:numFmt w:val="decimal"/>
      <w:lvlText w:val="）"/>
      <w:lvlJc w:val="left"/>
      <w:rPr>
        <w:rFonts w:cs="Times New Roman"/>
      </w:rPr>
    </w:lvl>
  </w:abstractNum>
  <w:abstractNum w:abstractNumId="14">
    <w:nsid w:val="1AADB931"/>
    <w:multiLevelType w:val="singleLevel"/>
    <w:tmpl w:val="1AADB931"/>
    <w:lvl w:ilvl="0">
      <w:start w:val="1"/>
      <w:numFmt w:val="decimal"/>
      <w:lvlText w:val="%1."/>
      <w:lvlJc w:val="left"/>
      <w:pPr>
        <w:tabs>
          <w:tab w:val="num" w:pos="360"/>
        </w:tabs>
        <w:ind w:left="360" w:hanging="360"/>
      </w:pPr>
      <w:rPr>
        <w:rFonts w:cs="Times New Roman"/>
      </w:rPr>
    </w:lvl>
  </w:abstractNum>
  <w:abstractNum w:abstractNumId="15">
    <w:nsid w:val="2C48C316"/>
    <w:multiLevelType w:val="singleLevel"/>
    <w:tmpl w:val="2C48C316"/>
    <w:lvl w:ilvl="0">
      <w:start w:val="1"/>
      <w:numFmt w:val="bullet"/>
      <w:lvlText w:val=""/>
      <w:lvlJc w:val="left"/>
      <w:pPr>
        <w:tabs>
          <w:tab w:val="num" w:pos="1620"/>
        </w:tabs>
        <w:ind w:left="1620" w:hanging="360"/>
      </w:pPr>
      <w:rPr>
        <w:rFonts w:ascii="Wingdings" w:eastAsia="宋体" w:hAnsi="Wingdings"/>
      </w:rPr>
    </w:lvl>
  </w:abstractNum>
  <w:abstractNum w:abstractNumId="16">
    <w:nsid w:val="4E85C08C"/>
    <w:multiLevelType w:val="hybridMultilevel"/>
    <w:tmpl w:val="4E85C08C"/>
    <w:lvl w:ilvl="0" w:tplc="FFFFFFFF">
      <w:start w:val="1"/>
      <w:numFmt w:val="decimal"/>
      <w:suff w:val="nothing"/>
      <w:lvlText w:val="%1）"/>
      <w:lvlJc w:val="left"/>
      <w:rPr>
        <w:rFonts w:cs="Times New Roman"/>
      </w:rPr>
    </w:lvl>
    <w:lvl w:ilvl="1" w:tplc="FFFFFFFF">
      <w:start w:val="1"/>
      <w:numFmt w:val="decimal"/>
      <w:lvlText w:val="）"/>
      <w:lvlJc w:val="left"/>
      <w:rPr>
        <w:rFonts w:cs="Times New Roman"/>
      </w:rPr>
    </w:lvl>
    <w:lvl w:ilvl="2" w:tplc="FFFFFFFF">
      <w:start w:val="1"/>
      <w:numFmt w:val="decimal"/>
      <w:lvlText w:val="）"/>
      <w:lvlJc w:val="left"/>
      <w:rPr>
        <w:rFonts w:cs="Times New Roman"/>
      </w:rPr>
    </w:lvl>
    <w:lvl w:ilvl="3" w:tplc="FFFFFFFF">
      <w:start w:val="1"/>
      <w:numFmt w:val="decimal"/>
      <w:lvlText w:val="）"/>
      <w:lvlJc w:val="left"/>
      <w:rPr>
        <w:rFonts w:cs="Times New Roman"/>
      </w:rPr>
    </w:lvl>
    <w:lvl w:ilvl="4" w:tplc="FFFFFFFF">
      <w:start w:val="1"/>
      <w:numFmt w:val="decimal"/>
      <w:lvlText w:val="）"/>
      <w:lvlJc w:val="left"/>
      <w:rPr>
        <w:rFonts w:cs="Times New Roman"/>
      </w:rPr>
    </w:lvl>
    <w:lvl w:ilvl="5" w:tplc="FFFFFFFF">
      <w:start w:val="1"/>
      <w:numFmt w:val="decimal"/>
      <w:lvlText w:val="）"/>
      <w:lvlJc w:val="left"/>
      <w:rPr>
        <w:rFonts w:cs="Times New Roman"/>
      </w:rPr>
    </w:lvl>
    <w:lvl w:ilvl="6" w:tplc="FFFFFFFF">
      <w:start w:val="1"/>
      <w:numFmt w:val="decimal"/>
      <w:lvlText w:val="）"/>
      <w:lvlJc w:val="left"/>
      <w:rPr>
        <w:rFonts w:cs="Times New Roman"/>
      </w:rPr>
    </w:lvl>
    <w:lvl w:ilvl="7" w:tplc="FFFFFFFF">
      <w:start w:val="1"/>
      <w:numFmt w:val="decimal"/>
      <w:lvlText w:val="）"/>
      <w:lvlJc w:val="left"/>
      <w:rPr>
        <w:rFonts w:cs="Times New Roman"/>
      </w:rPr>
    </w:lvl>
    <w:lvl w:ilvl="8" w:tplc="FFFFFFFF">
      <w:start w:val="1"/>
      <w:numFmt w:val="decimal"/>
      <w:lvlText w:val="）"/>
      <w:lvlJc w:val="left"/>
      <w:rPr>
        <w:rFonts w:cs="Times New Roman"/>
      </w:rPr>
    </w:lvl>
  </w:abstractNum>
  <w:abstractNum w:abstractNumId="17">
    <w:nsid w:val="7183078A"/>
    <w:multiLevelType w:val="hybridMultilevel"/>
    <w:tmpl w:val="7183078A"/>
    <w:lvl w:ilvl="0" w:tplc="FFFFFFFF">
      <w:start w:val="1"/>
      <w:numFmt w:val="decimal"/>
      <w:lvlText w:val="%1)"/>
      <w:lvlJc w:val="left"/>
      <w:pPr>
        <w:ind w:left="425" w:hanging="425"/>
      </w:pPr>
      <w:rPr>
        <w:rFonts w:cs="Times New Roman"/>
      </w:rPr>
    </w:lvl>
    <w:lvl w:ilvl="1" w:tplc="FFFFFFFF">
      <w:start w:val="1"/>
      <w:numFmt w:val="decimal"/>
      <w:lvlText w:val=")"/>
      <w:lvlJc w:val="left"/>
      <w:rPr>
        <w:rFonts w:cs="Times New Roman"/>
      </w:rPr>
    </w:lvl>
    <w:lvl w:ilvl="2" w:tplc="FFFFFFFF">
      <w:start w:val="1"/>
      <w:numFmt w:val="decimal"/>
      <w:lvlText w:val=")"/>
      <w:lvlJc w:val="left"/>
      <w:rPr>
        <w:rFonts w:cs="Times New Roman"/>
      </w:rPr>
    </w:lvl>
    <w:lvl w:ilvl="3" w:tplc="FFFFFFFF">
      <w:start w:val="1"/>
      <w:numFmt w:val="decimal"/>
      <w:lvlText w:val=")"/>
      <w:lvlJc w:val="left"/>
      <w:rPr>
        <w:rFonts w:cs="Times New Roman"/>
      </w:rPr>
    </w:lvl>
    <w:lvl w:ilvl="4" w:tplc="FFFFFFFF">
      <w:start w:val="1"/>
      <w:numFmt w:val="decimal"/>
      <w:lvlText w:val=")"/>
      <w:lvlJc w:val="left"/>
      <w:rPr>
        <w:rFonts w:cs="Times New Roman"/>
      </w:rPr>
    </w:lvl>
    <w:lvl w:ilvl="5" w:tplc="FFFFFFFF">
      <w:start w:val="1"/>
      <w:numFmt w:val="decimal"/>
      <w:lvlText w:val=")"/>
      <w:lvlJc w:val="left"/>
      <w:rPr>
        <w:rFonts w:cs="Times New Roman"/>
      </w:rPr>
    </w:lvl>
    <w:lvl w:ilvl="6" w:tplc="FFFFFFFF">
      <w:start w:val="1"/>
      <w:numFmt w:val="decimal"/>
      <w:lvlText w:val=")"/>
      <w:lvlJc w:val="left"/>
      <w:rPr>
        <w:rFonts w:cs="Times New Roman"/>
      </w:rPr>
    </w:lvl>
    <w:lvl w:ilvl="7" w:tplc="FFFFFFFF">
      <w:start w:val="1"/>
      <w:numFmt w:val="decimal"/>
      <w:lvlText w:val=")"/>
      <w:lvlJc w:val="left"/>
      <w:rPr>
        <w:rFonts w:cs="Times New Roman"/>
      </w:rPr>
    </w:lvl>
    <w:lvl w:ilvl="8" w:tplc="FFFFFFFF">
      <w:start w:val="1"/>
      <w:numFmt w:val="decimal"/>
      <w:lvlText w:val=")"/>
      <w:lvlJc w:val="left"/>
      <w:rPr>
        <w:rFonts w:cs="Times New Roman"/>
      </w:rPr>
    </w:lvl>
  </w:abstractNum>
  <w:num w:numId="1">
    <w:abstractNumId w:val="5"/>
  </w:num>
  <w:num w:numId="2">
    <w:abstractNumId w:val="3"/>
  </w:num>
  <w:num w:numId="3">
    <w:abstractNumId w:val="16"/>
  </w:num>
  <w:num w:numId="4">
    <w:abstractNumId w:val="13"/>
  </w:num>
  <w:num w:numId="5">
    <w:abstractNumId w:val="2"/>
  </w:num>
  <w:num w:numId="6">
    <w:abstractNumId w:val="11"/>
  </w:num>
  <w:num w:numId="7">
    <w:abstractNumId w:val="10"/>
  </w:num>
  <w:num w:numId="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embedSystemFonts/>
  <w:defaultTabStop w:val="720"/>
  <w:doNotHyphenateCaps/>
  <w:evenAndOddHeaders/>
  <w:drawingGridHorizontalSpacing w:val="120"/>
  <w:drawingGridVerticalSpacing w:val="120"/>
  <w:doNotUseMarginsForDrawingGridOrigin/>
  <w:doNotShadeFormData/>
  <w:characterSpacingControl w:val="doNotCompress"/>
  <w:noLineBreaksAfter w:lang="zh-CN" w:val="([{·‘“〈《「『【〔〖（．［｛￡￥"/>
  <w:noLineBreaksBefore w:lang="zh-CN" w:val="!),.:;?]}¨·ˇˉ―‖’”…∶、。〃々〉》」』】〕〗！＂＇），．：；？］｀｜｝～￠"/>
  <w:doNotValidateAgainstSchema/>
  <w:doNotDemarcateInvalidXml/>
  <w:hdrShapeDefaults>
    <o:shapedefaults v:ext="edit" spidmax="3074"/>
    <o:shapelayout v:ext="edit">
      <o:idmap v:ext="edit" data="2"/>
    </o:shapelayout>
  </w:hdrShapeDefaults>
  <w:footnotePr>
    <w:footnote w:id="0"/>
    <w:footnote w:id="1"/>
  </w:footnotePr>
  <w:endnotePr>
    <w:endnote w:id="0"/>
    <w:endnote w:id="1"/>
  </w:endnotePr>
  <w:compat>
    <w:spaceForUL/>
    <w:doNotLeaveBackslashAlone/>
    <w:ulTrailSpace/>
    <w:doNotExpandShiftReturn/>
    <w:adjustLineHeightInTable/>
    <w:useFELayout/>
  </w:compat>
  <w:rsids>
    <w:rsidRoot w:val="00E1372A"/>
    <w:rsid w:val="00000000"/>
    <w:rsid w:val="00356CEB"/>
    <w:rsid w:val="005E3CCE"/>
    <w:rsid w:val="00737379"/>
    <w:rsid w:val="00E1372A"/>
    <w:rsid w:val="00E62A0F"/>
    <w:rsid w:val="00F53D5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1"/>
        <w:lang w:val="en-US" w:eastAsia="zh-CN" w:bidi="ar-SA"/>
      </w:rPr>
    </w:rPrDefault>
    <w:pPrDefault/>
  </w:docDefaults>
  <w:latentStyles w:defLockedState="0" w:defUIPriority="99" w:defSemiHidden="0" w:defUnhideWhenUsed="0" w:defQFormat="1" w:count="267">
    <w:lsdException w:name="heading 3" w:semiHidden="1" w:unhideWhenUsed="1"/>
    <w:lsdException w:name="heading 4" w:uiPriority="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nhideWhenUsed="1" w:qFormat="0"/>
    <w:lsdException w:name="toc 2" w:unhideWhenUsed="1" w:qFormat="0"/>
    <w:lsdException w:name="header" w:unhideWhenUsed="1" w:qFormat="0"/>
    <w:lsdException w:name="footer" w:unhideWhenUsed="1" w:qFormat="0"/>
    <w:lsdException w:name="caption" w:semiHidden="1" w:unhideWhenUsed="1"/>
    <w:lsdException w:name="Default Paragraph Font" w:unhideWhenUsed="1" w:qFormat="0"/>
    <w:lsdException w:name="Body Text" w:unhideWhenUsed="1" w:qFormat="0"/>
    <w:lsdException w:name="HTML Top of Form" w:semiHidden="1" w:unhideWhenUsed="1" w:qFormat="0"/>
    <w:lsdException w:name="HTML Bottom of Form" w:semiHidden="1" w:unhideWhenUsed="1" w:qFormat="0"/>
    <w:lsdException w:name="No List" w:semiHidden="1" w:unhideWhenUsed="1" w:qFormat="0"/>
    <w:lsdException w:name="Outline List 1" w:semiHidden="1" w:unhideWhenUsed="1" w:qFormat="0"/>
    <w:lsdException w:name="Outline List 2" w:semiHidden="1" w:unhideWhenUsed="1" w:qFormat="0"/>
    <w:lsdException w:name="Outline List 3" w:semiHidden="1" w:unhideWhenUsed="1" w:qFormat="0"/>
    <w:lsdException w:name="Placeholder Text" w:semiHidden="1" w:unhideWhenUsed="1" w:qFormat="0"/>
    <w:lsdException w:name="Revision" w:semiHidden="1" w:unhideWhenUsed="1" w:qFormat="0"/>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a">
    <w:name w:val="Normal"/>
    <w:qFormat/>
    <w:pPr>
      <w:widowControl w:val="0"/>
      <w:autoSpaceDE w:val="0"/>
      <w:autoSpaceDN w:val="0"/>
      <w:adjustRightInd w:val="0"/>
    </w:pPr>
    <w:rPr>
      <w:kern w:val="0"/>
      <w:sz w:val="24"/>
      <w:szCs w:val="24"/>
    </w:rPr>
  </w:style>
  <w:style w:type="paragraph" w:styleId="1">
    <w:name w:val="heading 1"/>
    <w:basedOn w:val="a"/>
    <w:link w:val="1Char"/>
    <w:uiPriority w:val="99"/>
    <w:qFormat/>
    <w:pPr>
      <w:outlineLvl w:val="0"/>
    </w:pPr>
    <w:rPr>
      <w:rFonts w:ascii="微软雅黑" w:eastAsia="微软雅黑"/>
      <w:b/>
    </w:rPr>
  </w:style>
  <w:style w:type="paragraph" w:styleId="2">
    <w:name w:val="heading 2"/>
    <w:basedOn w:val="a"/>
    <w:link w:val="2Char"/>
    <w:uiPriority w:val="99"/>
    <w:qFormat/>
    <w:pPr>
      <w:outlineLvl w:val="1"/>
    </w:pPr>
    <w:rPr>
      <w:rFonts w:ascii="微软雅黑" w:eastAsia="微软雅黑"/>
      <w:b/>
      <w:sz w:val="21"/>
    </w:rPr>
  </w:style>
  <w:style w:type="paragraph" w:styleId="4">
    <w:name w:val="heading 4"/>
    <w:basedOn w:val="a"/>
    <w:next w:val="a"/>
    <w:link w:val="4Char"/>
    <w:uiPriority w:val="1"/>
    <w:qFormat/>
    <w:pPr>
      <w:ind w:left="113"/>
      <w:outlineLvl w:val="3"/>
    </w:pPr>
    <w:rPr>
      <w:rFonts w:ascii="宋体" w:hAnsi="宋体"/>
      <w:sz w:val="21"/>
    </w:rPr>
  </w:style>
  <w:style w:type="character" w:default="1" w:styleId="a0">
    <w:name w:val="Default Paragraph Font"/>
    <w:uiPriority w:val="99"/>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locked/>
    <w:rPr>
      <w:rFonts w:cs="Times New Roman"/>
      <w:b/>
      <w:bCs/>
      <w:kern w:val="44"/>
      <w:sz w:val="44"/>
      <w:szCs w:val="44"/>
    </w:rPr>
  </w:style>
  <w:style w:type="character" w:customStyle="1" w:styleId="2Char">
    <w:name w:val="标题 2 Char"/>
    <w:basedOn w:val="a0"/>
    <w:link w:val="2"/>
    <w:uiPriority w:val="9"/>
    <w:semiHidden/>
    <w:locked/>
    <w:rPr>
      <w:rFonts w:asciiTheme="majorHAnsi" w:eastAsiaTheme="majorEastAsia" w:hAnsiTheme="majorHAnsi" w:cstheme="majorBidi"/>
      <w:b/>
      <w:bCs/>
      <w:kern w:val="0"/>
      <w:sz w:val="32"/>
      <w:szCs w:val="32"/>
    </w:rPr>
  </w:style>
  <w:style w:type="character" w:customStyle="1" w:styleId="4Char">
    <w:name w:val="标题 4 Char"/>
    <w:basedOn w:val="a0"/>
    <w:link w:val="4"/>
    <w:uiPriority w:val="9"/>
    <w:semiHidden/>
    <w:locked/>
    <w:rPr>
      <w:rFonts w:asciiTheme="majorHAnsi" w:eastAsiaTheme="majorEastAsia" w:hAnsiTheme="majorHAnsi" w:cstheme="majorBidi"/>
      <w:b/>
      <w:bCs/>
      <w:kern w:val="0"/>
      <w:sz w:val="28"/>
      <w:szCs w:val="28"/>
    </w:rPr>
  </w:style>
  <w:style w:type="paragraph" w:styleId="a3">
    <w:name w:val="footer"/>
    <w:basedOn w:val="a"/>
    <w:link w:val="Char"/>
    <w:uiPriority w:val="99"/>
    <w:unhideWhenUsed/>
    <w:pPr>
      <w:tabs>
        <w:tab w:val="center" w:pos="4153"/>
        <w:tab w:val="right" w:pos="8306"/>
      </w:tabs>
      <w:snapToGrid w:val="0"/>
    </w:pPr>
    <w:rPr>
      <w:sz w:val="18"/>
    </w:rPr>
  </w:style>
  <w:style w:type="character" w:customStyle="1" w:styleId="Char">
    <w:name w:val="页脚 Char"/>
    <w:basedOn w:val="a0"/>
    <w:link w:val="a3"/>
    <w:uiPriority w:val="99"/>
    <w:semiHidden/>
    <w:locked/>
    <w:rPr>
      <w:rFonts w:cs="Times New Roman"/>
      <w:kern w:val="0"/>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jc w:val="center"/>
    </w:pPr>
    <w:rPr>
      <w:sz w:val="18"/>
    </w:rPr>
  </w:style>
  <w:style w:type="character" w:customStyle="1" w:styleId="Char0">
    <w:name w:val="页眉 Char"/>
    <w:basedOn w:val="a0"/>
    <w:link w:val="a4"/>
    <w:uiPriority w:val="99"/>
    <w:semiHidden/>
    <w:locked/>
    <w:rPr>
      <w:rFonts w:cs="Times New Roman"/>
      <w:kern w:val="0"/>
      <w:sz w:val="18"/>
      <w:szCs w:val="18"/>
    </w:rPr>
  </w:style>
  <w:style w:type="paragraph" w:styleId="20">
    <w:name w:val="toc 2"/>
    <w:basedOn w:val="a"/>
    <w:next w:val="a"/>
    <w:uiPriority w:val="99"/>
    <w:unhideWhenUsed/>
    <w:pPr>
      <w:ind w:leftChars="200" w:left="420"/>
    </w:pPr>
  </w:style>
  <w:style w:type="paragraph" w:styleId="10">
    <w:name w:val="toc 1"/>
    <w:basedOn w:val="a"/>
    <w:next w:val="a"/>
    <w:uiPriority w:val="99"/>
    <w:unhideWhenUsed/>
  </w:style>
  <w:style w:type="paragraph" w:styleId="a5">
    <w:name w:val="Body Text"/>
    <w:basedOn w:val="a"/>
    <w:link w:val="Char1"/>
    <w:uiPriority w:val="99"/>
    <w:unhideWhenUsed/>
    <w:pPr>
      <w:spacing w:before="82"/>
      <w:ind w:left="152"/>
    </w:pPr>
    <w:rPr>
      <w:rFonts w:ascii="宋体"/>
      <w:sz w:val="21"/>
    </w:rPr>
  </w:style>
  <w:style w:type="character" w:customStyle="1" w:styleId="Char1">
    <w:name w:val="正文文本 Char"/>
    <w:basedOn w:val="a0"/>
    <w:link w:val="a5"/>
    <w:uiPriority w:val="99"/>
    <w:semiHidden/>
    <w:locked/>
    <w:rPr>
      <w:rFonts w:cs="Times New Roman"/>
      <w:kern w:val="0"/>
      <w:sz w:val="24"/>
      <w:szCs w:val="24"/>
    </w:rPr>
  </w:style>
  <w:style w:type="paragraph" w:customStyle="1" w:styleId="TableParagraph">
    <w:name w:val="Table Paragraph"/>
    <w:basedOn w:val="a"/>
    <w:uiPriority w:val="99"/>
    <w:unhideWhenUsed/>
  </w:style>
  <w:style w:type="paragraph" w:customStyle="1" w:styleId="WPSOffice1">
    <w:name w:val="WPSOffice手动目录 1"/>
    <w:unhideWhenUsed/>
    <w:rPr>
      <w:kern w:val="0"/>
      <w:sz w:val="20"/>
      <w:szCs w:val="24"/>
    </w:rPr>
  </w:style>
  <w:style w:type="paragraph" w:styleId="a6">
    <w:name w:val="List Paragraph"/>
    <w:basedOn w:val="a"/>
    <w:uiPriority w:val="99"/>
    <w:qFormat/>
  </w:style>
  <w:style w:type="paragraph" w:customStyle="1" w:styleId="WPSOffice2">
    <w:name w:val="WPSOffice手动目录 2"/>
    <w:unhideWhenUsed/>
    <w:pPr>
      <w:ind w:leftChars="200"/>
    </w:pPr>
    <w:rPr>
      <w:kern w:val="0"/>
      <w:sz w:val="20"/>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1319</Words>
  <Characters>7521</Characters>
  <Application>Microsoft Office Word</Application>
  <DocSecurity>0</DocSecurity>
  <Lines>62</Lines>
  <Paragraphs>17</Paragraphs>
  <ScaleCrop>false</ScaleCrop>
  <Company>微软中国</Company>
  <LinksUpToDate>false</LinksUpToDate>
  <CharactersWithSpaces>8823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chunfuyang</dc:creator>
  <cp:lastModifiedBy>刘德杰</cp:lastModifiedBy>
  <cp:revision>2</cp:revision>
  <dcterms:created xsi:type="dcterms:W3CDTF">2020-10-02T04:40:00Z</dcterms:created>
  <dcterms:modified xsi:type="dcterms:W3CDTF">2020-10-02T04:40:00Z</dcterms:modified>
</cp:coreProperties>
</file>